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C38AC11" w14:textId="77777777" w:rsidR="00963393" w:rsidRPr="00DE0F05" w:rsidRDefault="005C388E">
      <w:pPr>
        <w:pStyle w:val="Ttulo2"/>
        <w:jc w:val="center"/>
        <w:rPr>
          <w:rFonts w:ascii="Arial" w:eastAsia="Arial" w:hAnsi="Arial" w:cs="Arial"/>
          <w:b/>
          <w:bCs/>
          <w:color w:val="auto"/>
          <w:sz w:val="22"/>
          <w:szCs w:val="22"/>
          <w:highlight w:val="white"/>
        </w:rPr>
      </w:pPr>
      <w:r w:rsidRPr="00DE0F05">
        <w:rPr>
          <w:rFonts w:ascii="Arial" w:eastAsia="Arial" w:hAnsi="Arial" w:cs="Arial"/>
          <w:b/>
          <w:bCs/>
          <w:color w:val="auto"/>
          <w:sz w:val="22"/>
          <w:szCs w:val="22"/>
          <w:highlight w:val="white"/>
        </w:rPr>
        <w:t>LA DIRECCIÓN DE INVESTIGACIONES Y CONTROL DE VIVIENDA DE LA SUBSECRETARÍA DE INSPECCIÓN, VIGILANCIA Y CONTROL DE VIVIENDA DE LA SECRETARÍA DISTRITAL DEL HÁBITAT</w:t>
      </w:r>
    </w:p>
    <w:p w14:paraId="6C38AC12" w14:textId="77777777" w:rsidR="00963393" w:rsidRPr="00DE0F05" w:rsidRDefault="00963393">
      <w:pPr>
        <w:jc w:val="center"/>
        <w:rPr>
          <w:rFonts w:ascii="Arial" w:eastAsia="Arial" w:hAnsi="Arial" w:cs="Arial"/>
          <w:sz w:val="22"/>
          <w:szCs w:val="22"/>
          <w:highlight w:val="white"/>
        </w:rPr>
      </w:pPr>
      <w:bookmarkStart w:id="0" w:name="_heading=h.tziib8mju948" w:colFirst="0" w:colLast="0"/>
      <w:bookmarkEnd w:id="0"/>
    </w:p>
    <w:p w14:paraId="6C38AC13" w14:textId="77777777" w:rsidR="00963393" w:rsidRPr="00DE0F05" w:rsidRDefault="005C388E">
      <w:pPr>
        <w:jc w:val="center"/>
        <w:rPr>
          <w:rFonts w:ascii="Arial" w:eastAsia="Arial" w:hAnsi="Arial" w:cs="Arial"/>
          <w:sz w:val="22"/>
          <w:szCs w:val="22"/>
          <w:highlight w:val="white"/>
        </w:rPr>
      </w:pPr>
      <w:r w:rsidRPr="00DE0F05">
        <w:rPr>
          <w:rFonts w:ascii="Arial" w:eastAsia="Arial" w:hAnsi="Arial" w:cs="Arial"/>
          <w:sz w:val="22"/>
          <w:szCs w:val="22"/>
          <w:highlight w:val="white"/>
        </w:rPr>
        <w:t>En ejercicio de las atribuciones conferidas por la Ley 66 de 1968, los Decretos Ley 2610 de 1979, 078 de 1987, el Decreto Distrital 653 de 2025, los Acuerdos Distritales 079 de 2003 y 735 de 2019 y demás normas concordantes, y,</w:t>
      </w:r>
    </w:p>
    <w:p w14:paraId="6C38AC14" w14:textId="77777777" w:rsidR="00963393" w:rsidRPr="00DE0F05" w:rsidRDefault="00963393">
      <w:pPr>
        <w:jc w:val="center"/>
        <w:rPr>
          <w:rFonts w:ascii="Arial" w:eastAsia="Arial" w:hAnsi="Arial" w:cs="Arial"/>
          <w:sz w:val="22"/>
          <w:szCs w:val="22"/>
          <w:highlight w:val="white"/>
        </w:rPr>
      </w:pPr>
    </w:p>
    <w:p w14:paraId="6C38AC15" w14:textId="77777777" w:rsidR="00963393" w:rsidRPr="00DE0F05" w:rsidRDefault="005C388E">
      <w:pPr>
        <w:jc w:val="center"/>
        <w:rPr>
          <w:rFonts w:ascii="Arial" w:eastAsia="Arial" w:hAnsi="Arial" w:cs="Arial"/>
          <w:b/>
          <w:bCs/>
          <w:sz w:val="22"/>
          <w:szCs w:val="22"/>
          <w:highlight w:val="white"/>
        </w:rPr>
      </w:pPr>
      <w:r w:rsidRPr="00DE0F05">
        <w:rPr>
          <w:rFonts w:ascii="Arial" w:eastAsia="Arial" w:hAnsi="Arial" w:cs="Arial"/>
          <w:b/>
          <w:bCs/>
          <w:sz w:val="22"/>
          <w:szCs w:val="22"/>
          <w:highlight w:val="white"/>
        </w:rPr>
        <w:t>CONSIDERANDO:</w:t>
      </w:r>
    </w:p>
    <w:p w14:paraId="6C38AC16" w14:textId="77777777" w:rsidR="00963393" w:rsidRPr="00DE0F05" w:rsidRDefault="00963393">
      <w:pPr>
        <w:jc w:val="both"/>
        <w:rPr>
          <w:rFonts w:ascii="Arial" w:eastAsia="Arial" w:hAnsi="Arial" w:cs="Arial"/>
          <w:sz w:val="22"/>
          <w:szCs w:val="22"/>
        </w:rPr>
      </w:pPr>
      <w:bookmarkStart w:id="1" w:name="_heading=h.vmq5jlsylcjh" w:colFirst="0" w:colLast="0"/>
      <w:bookmarkEnd w:id="1"/>
    </w:p>
    <w:p w14:paraId="6C38AC17" w14:textId="5945E7E3" w:rsidR="00963393" w:rsidRPr="0054034F" w:rsidRDefault="005C388E">
      <w:pPr>
        <w:widowControl w:val="0"/>
        <w:pBdr>
          <w:top w:val="nil"/>
          <w:left w:val="nil"/>
          <w:bottom w:val="nil"/>
          <w:right w:val="nil"/>
          <w:between w:val="nil"/>
        </w:pBdr>
        <w:jc w:val="both"/>
        <w:rPr>
          <w:rFonts w:ascii="Arial" w:eastAsia="Arial" w:hAnsi="Arial" w:cs="Arial"/>
          <w:sz w:val="22"/>
          <w:szCs w:val="22"/>
        </w:rPr>
      </w:pPr>
      <w:r w:rsidRPr="00DE0F05">
        <w:rPr>
          <w:rFonts w:ascii="Arial" w:eastAsia="Arial" w:hAnsi="Arial" w:cs="Arial"/>
          <w:sz w:val="22"/>
          <w:szCs w:val="22"/>
        </w:rPr>
        <w:t xml:space="preserve">Que la Dirección de Investigaciones y Control de Vivienda de la Subsecretaría de Inspección, Vigilancia y Control de Vivienda de la Secretaría Distrital del Hábitat, en virtud de su competencia y de conformidad con lo dispuesto en el parágrafo del artículo 1 del Decreto 572 de 2015 hoy artículo 111 del Decreto 653 de 2025, conoció de la queja presentada por la señora MARÍA ELIZABETH CONTRERAS DÍAZ, en su condición de propietaria del apartamento 606 de la Torre 2, del proyecto de vivienda SANTA MARÍA DE ALSACIA, ubicado en la calle 12 C No. 71 B-60 de esta ciudad, por las presuntas irregularidades existentes en las áreas privadas del citado inmueble, en contra de la sociedad </w:t>
      </w:r>
      <w:r w:rsidRPr="0054034F">
        <w:rPr>
          <w:rFonts w:ascii="Arial" w:eastAsia="Arial" w:hAnsi="Arial" w:cs="Arial"/>
          <w:sz w:val="22"/>
          <w:szCs w:val="22"/>
        </w:rPr>
        <w:t>enajenadora MARVAL S.A.S, identificada con N</w:t>
      </w:r>
      <w:r w:rsidR="0005739C">
        <w:rPr>
          <w:rFonts w:ascii="Arial" w:eastAsia="Arial" w:hAnsi="Arial" w:cs="Arial"/>
          <w:sz w:val="22"/>
          <w:szCs w:val="22"/>
        </w:rPr>
        <w:t>IT</w:t>
      </w:r>
      <w:r w:rsidRPr="0054034F">
        <w:rPr>
          <w:rFonts w:ascii="Arial" w:eastAsia="Arial" w:hAnsi="Arial" w:cs="Arial"/>
          <w:sz w:val="22"/>
          <w:szCs w:val="22"/>
        </w:rPr>
        <w:t>. 890.205.645-0, representada legalmente por el señor SERGIO MARÍN VALENCIA, o quien haga sus veces, actuación a la que le correspondió el radicado No. 1-2016-79583.</w:t>
      </w:r>
    </w:p>
    <w:p w14:paraId="6C38AC18" w14:textId="77777777" w:rsidR="00963393" w:rsidRPr="0054034F" w:rsidRDefault="00963393">
      <w:pPr>
        <w:widowControl w:val="0"/>
        <w:pBdr>
          <w:top w:val="nil"/>
          <w:left w:val="nil"/>
          <w:bottom w:val="nil"/>
          <w:right w:val="nil"/>
          <w:between w:val="nil"/>
        </w:pBdr>
        <w:jc w:val="both"/>
        <w:rPr>
          <w:rFonts w:ascii="Arial" w:eastAsia="Arial" w:hAnsi="Arial" w:cs="Arial"/>
          <w:sz w:val="22"/>
          <w:szCs w:val="22"/>
        </w:rPr>
      </w:pPr>
    </w:p>
    <w:p w14:paraId="6C38AC19" w14:textId="59CA3ECF" w:rsidR="00963393" w:rsidRPr="0054034F" w:rsidRDefault="005C388E">
      <w:pPr>
        <w:widowControl w:val="0"/>
        <w:pBdr>
          <w:top w:val="nil"/>
          <w:left w:val="nil"/>
          <w:bottom w:val="nil"/>
          <w:right w:val="nil"/>
          <w:between w:val="nil"/>
        </w:pBdr>
        <w:jc w:val="both"/>
        <w:rPr>
          <w:rFonts w:ascii="Arial" w:eastAsia="Arial" w:hAnsi="Arial" w:cs="Arial"/>
          <w:sz w:val="22"/>
          <w:szCs w:val="22"/>
        </w:rPr>
      </w:pPr>
      <w:bookmarkStart w:id="2" w:name="_heading=h.3znysh7" w:colFirst="0" w:colLast="0"/>
      <w:bookmarkEnd w:id="2"/>
      <w:r w:rsidRPr="0054034F">
        <w:rPr>
          <w:rFonts w:ascii="Arial" w:eastAsia="Arial" w:hAnsi="Arial" w:cs="Arial"/>
          <w:sz w:val="22"/>
          <w:szCs w:val="22"/>
        </w:rPr>
        <w:t>Que, una vez surtidas las actuaciones procesales pertinentes, esta Dirección, mediante Resolución No. 627 del 26 de junio de 2018 "</w:t>
      </w:r>
      <w:r w:rsidRPr="0054034F">
        <w:rPr>
          <w:rFonts w:ascii="Arial" w:eastAsia="Arial" w:hAnsi="Arial" w:cs="Arial"/>
          <w:i/>
          <w:iCs/>
          <w:sz w:val="22"/>
          <w:szCs w:val="22"/>
        </w:rPr>
        <w:t>Por la cual se impone una sanción y se imparte una orden</w:t>
      </w:r>
      <w:r w:rsidRPr="0054034F">
        <w:rPr>
          <w:rFonts w:ascii="Arial" w:eastAsia="Arial" w:hAnsi="Arial" w:cs="Arial"/>
          <w:sz w:val="22"/>
          <w:szCs w:val="22"/>
        </w:rPr>
        <w:t>", multó a la sociedad enajenadora MARVAL S.A.S, identificada con N</w:t>
      </w:r>
      <w:r w:rsidR="0005739C">
        <w:rPr>
          <w:rFonts w:ascii="Arial" w:eastAsia="Arial" w:hAnsi="Arial" w:cs="Arial"/>
          <w:sz w:val="22"/>
          <w:szCs w:val="22"/>
        </w:rPr>
        <w:t>IT</w:t>
      </w:r>
      <w:r w:rsidRPr="0054034F">
        <w:rPr>
          <w:rFonts w:ascii="Arial" w:eastAsia="Arial" w:hAnsi="Arial" w:cs="Arial"/>
          <w:sz w:val="22"/>
          <w:szCs w:val="22"/>
        </w:rPr>
        <w:t>. 890.205.645-0, representada legalmente por el señor SERGIO MARÍN VALENCIA, con la suma de CIENTO SETENTA Y CUATRO MIL QUINIENTOS VEINTISIETE PESOS ($174.527) M/CTE, que indexados a la fecha corresponden a VEINTICINCO MILLONES CIENTO NOVENTA Y NUEVE MIL OCHOCIENTOS SEIS PESOS ($25.199.806) M/CTE.</w:t>
      </w:r>
    </w:p>
    <w:p w14:paraId="6C38AC1A" w14:textId="77777777" w:rsidR="00963393" w:rsidRPr="0054034F" w:rsidRDefault="00963393">
      <w:pPr>
        <w:widowControl w:val="0"/>
        <w:pBdr>
          <w:top w:val="nil"/>
          <w:left w:val="nil"/>
          <w:bottom w:val="nil"/>
          <w:right w:val="nil"/>
          <w:between w:val="nil"/>
        </w:pBdr>
        <w:jc w:val="both"/>
        <w:rPr>
          <w:rFonts w:ascii="Arial" w:eastAsia="Arial" w:hAnsi="Arial" w:cs="Arial"/>
          <w:sz w:val="22"/>
          <w:szCs w:val="22"/>
        </w:rPr>
      </w:pPr>
      <w:bookmarkStart w:id="3" w:name="_heading=h.1jd80eymxi61" w:colFirst="0" w:colLast="0"/>
      <w:bookmarkEnd w:id="3"/>
    </w:p>
    <w:p w14:paraId="6C38AC1B" w14:textId="77777777" w:rsidR="00963393" w:rsidRPr="0054034F" w:rsidRDefault="005C388E">
      <w:pPr>
        <w:widowControl w:val="0"/>
        <w:pBdr>
          <w:top w:val="nil"/>
          <w:left w:val="nil"/>
          <w:bottom w:val="nil"/>
          <w:right w:val="nil"/>
          <w:between w:val="nil"/>
        </w:pBdr>
        <w:jc w:val="both"/>
        <w:rPr>
          <w:rFonts w:ascii="Arial" w:eastAsia="Arial" w:hAnsi="Arial" w:cs="Arial"/>
          <w:sz w:val="22"/>
          <w:szCs w:val="22"/>
        </w:rPr>
      </w:pPr>
      <w:bookmarkStart w:id="4" w:name="_heading=h.4m4q6b1tjgvg" w:colFirst="0" w:colLast="0"/>
      <w:bookmarkEnd w:id="4"/>
      <w:r w:rsidRPr="0054034F">
        <w:rPr>
          <w:rFonts w:ascii="Arial" w:eastAsia="Arial" w:hAnsi="Arial" w:cs="Arial"/>
          <w:sz w:val="22"/>
          <w:szCs w:val="22"/>
        </w:rPr>
        <w:t>Que, en los artículos segundo, tercero y cuarto de la Resolución No. 627 del 26 de junio de 2018, “</w:t>
      </w:r>
      <w:r w:rsidRPr="0054034F">
        <w:rPr>
          <w:rFonts w:ascii="Arial" w:eastAsia="Arial" w:hAnsi="Arial" w:cs="Arial"/>
          <w:i/>
          <w:iCs/>
          <w:sz w:val="22"/>
          <w:szCs w:val="22"/>
        </w:rPr>
        <w:t>Por la cual se impone una sanción y se imparte una orden</w:t>
      </w:r>
      <w:r w:rsidRPr="0054034F">
        <w:rPr>
          <w:rFonts w:ascii="Arial" w:eastAsia="Arial" w:hAnsi="Arial" w:cs="Arial"/>
          <w:sz w:val="22"/>
          <w:szCs w:val="22"/>
        </w:rPr>
        <w:t xml:space="preserve">”, se estableció: </w:t>
      </w:r>
    </w:p>
    <w:p w14:paraId="6C38AC1C" w14:textId="77777777" w:rsidR="00963393" w:rsidRPr="0054034F" w:rsidRDefault="00963393">
      <w:pPr>
        <w:widowControl w:val="0"/>
        <w:pBdr>
          <w:top w:val="nil"/>
          <w:left w:val="nil"/>
          <w:bottom w:val="nil"/>
          <w:right w:val="nil"/>
          <w:between w:val="nil"/>
        </w:pBdr>
        <w:jc w:val="both"/>
        <w:rPr>
          <w:rFonts w:ascii="Arial" w:eastAsia="Arial" w:hAnsi="Arial" w:cs="Arial"/>
          <w:sz w:val="22"/>
          <w:szCs w:val="22"/>
        </w:rPr>
      </w:pPr>
      <w:bookmarkStart w:id="5" w:name="_heading=h.b8korpyp0hjy" w:colFirst="0" w:colLast="0"/>
      <w:bookmarkEnd w:id="5"/>
    </w:p>
    <w:p w14:paraId="6C38AC1D" w14:textId="77777777" w:rsidR="00963393" w:rsidRPr="0054034F" w:rsidRDefault="00963393">
      <w:pPr>
        <w:ind w:right="680"/>
        <w:jc w:val="both"/>
        <w:rPr>
          <w:rFonts w:ascii="Arial" w:eastAsia="Arial" w:hAnsi="Arial" w:cs="Arial"/>
          <w:i/>
          <w:iCs/>
          <w:sz w:val="22"/>
          <w:szCs w:val="22"/>
        </w:rPr>
      </w:pPr>
    </w:p>
    <w:p w14:paraId="6C38AC1E" w14:textId="77777777" w:rsidR="00963393" w:rsidRPr="0054034F" w:rsidRDefault="005C388E">
      <w:pPr>
        <w:spacing w:line="276" w:lineRule="auto"/>
        <w:ind w:left="720"/>
        <w:jc w:val="both"/>
        <w:rPr>
          <w:rFonts w:ascii="Arial" w:eastAsia="Arial" w:hAnsi="Arial" w:cs="Arial"/>
          <w:i/>
          <w:iCs/>
          <w:sz w:val="22"/>
          <w:szCs w:val="22"/>
        </w:rPr>
      </w:pPr>
      <w:r w:rsidRPr="0054034F">
        <w:rPr>
          <w:rFonts w:ascii="Arial" w:eastAsia="Arial" w:hAnsi="Arial" w:cs="Arial"/>
          <w:b/>
          <w:bCs/>
          <w:i/>
          <w:iCs/>
          <w:sz w:val="22"/>
          <w:szCs w:val="22"/>
        </w:rPr>
        <w:t>ARTÍCULO SEGUNDO:</w:t>
      </w:r>
      <w:r w:rsidRPr="0054034F">
        <w:rPr>
          <w:rFonts w:ascii="Arial" w:eastAsia="Arial" w:hAnsi="Arial" w:cs="Arial"/>
          <w:i/>
          <w:iCs/>
          <w:sz w:val="22"/>
          <w:szCs w:val="22"/>
        </w:rPr>
        <w:t xml:space="preserve"> Requerir a la sociedad enajenadora MARVAL S.A., identificada con </w:t>
      </w:r>
      <w:proofErr w:type="spellStart"/>
      <w:r w:rsidRPr="0054034F">
        <w:rPr>
          <w:rFonts w:ascii="Arial" w:eastAsia="Arial" w:hAnsi="Arial" w:cs="Arial"/>
          <w:i/>
          <w:iCs/>
          <w:sz w:val="22"/>
          <w:szCs w:val="22"/>
        </w:rPr>
        <w:t>Nit</w:t>
      </w:r>
      <w:proofErr w:type="spellEnd"/>
      <w:r w:rsidRPr="0054034F">
        <w:rPr>
          <w:rFonts w:ascii="Arial" w:eastAsia="Arial" w:hAnsi="Arial" w:cs="Arial"/>
          <w:i/>
          <w:iCs/>
          <w:sz w:val="22"/>
          <w:szCs w:val="22"/>
        </w:rPr>
        <w:t xml:space="preserve">. 890.205.645-0, representada legalmente por el señor RAFAEL AUGUSTO MARÍN VALENCIA, o quien haga sus veces, para que dentro de los seis (6) meses (calendario) siguientes a la ejecutoria del presente acto, allegue "concepto sobre la condición actual de la estructura, el comportamiento de la misma y en el que se garantice la estabilidad del inmueble, emitido por un profesional idóneo en el tema, haciendo referencia a lo descrito en los puntos 1,2 y 3 del presente informe", solicitado desde el Informe de Verificación de Hechos No. 17-060 </w:t>
      </w:r>
      <w:r w:rsidRPr="0054034F">
        <w:rPr>
          <w:rFonts w:ascii="Arial" w:eastAsia="Arial" w:hAnsi="Arial" w:cs="Arial"/>
          <w:i/>
          <w:iCs/>
          <w:sz w:val="22"/>
          <w:szCs w:val="22"/>
        </w:rPr>
        <w:lastRenderedPageBreak/>
        <w:t>de 23 de febrero de 2017 (folios 22 a 24), en el proyecto de vivienda SANTA MARÍA DE ALSACIA, ubicado en la calle 12 C No. 71 B-60 de esta.</w:t>
      </w:r>
    </w:p>
    <w:p w14:paraId="6C38AC1F" w14:textId="77777777" w:rsidR="00963393" w:rsidRPr="0054034F" w:rsidRDefault="00963393">
      <w:pPr>
        <w:spacing w:line="276" w:lineRule="auto"/>
        <w:ind w:left="720"/>
        <w:jc w:val="both"/>
        <w:rPr>
          <w:rFonts w:ascii="Arial" w:eastAsia="Arial" w:hAnsi="Arial" w:cs="Arial"/>
          <w:i/>
          <w:iCs/>
          <w:sz w:val="22"/>
          <w:szCs w:val="22"/>
        </w:rPr>
      </w:pPr>
    </w:p>
    <w:p w14:paraId="6C38AC20" w14:textId="77777777" w:rsidR="00963393" w:rsidRPr="0054034F" w:rsidRDefault="005C388E">
      <w:pPr>
        <w:spacing w:line="276" w:lineRule="auto"/>
        <w:ind w:left="720"/>
        <w:jc w:val="both"/>
        <w:rPr>
          <w:rFonts w:ascii="Arial" w:eastAsia="Arial" w:hAnsi="Arial" w:cs="Arial"/>
          <w:i/>
          <w:iCs/>
          <w:sz w:val="22"/>
          <w:szCs w:val="22"/>
        </w:rPr>
      </w:pPr>
      <w:r w:rsidRPr="0054034F">
        <w:rPr>
          <w:rFonts w:ascii="Arial" w:eastAsia="Arial" w:hAnsi="Arial" w:cs="Arial"/>
          <w:b/>
          <w:bCs/>
          <w:i/>
          <w:iCs/>
          <w:sz w:val="22"/>
          <w:szCs w:val="22"/>
        </w:rPr>
        <w:t>ARTÍCULO TERCERO:</w:t>
      </w:r>
      <w:r w:rsidRPr="0054034F">
        <w:rPr>
          <w:rFonts w:ascii="Arial" w:eastAsia="Arial" w:hAnsi="Arial" w:cs="Arial"/>
          <w:i/>
          <w:iCs/>
          <w:sz w:val="22"/>
          <w:szCs w:val="22"/>
        </w:rPr>
        <w:t xml:space="preserve"> Ordenar a la sociedad enajenadora MARVAL S.A., identificada con </w:t>
      </w:r>
      <w:proofErr w:type="spellStart"/>
      <w:r w:rsidRPr="0054034F">
        <w:rPr>
          <w:rFonts w:ascii="Arial" w:eastAsia="Arial" w:hAnsi="Arial" w:cs="Arial"/>
          <w:i/>
          <w:iCs/>
          <w:sz w:val="22"/>
          <w:szCs w:val="22"/>
        </w:rPr>
        <w:t>Nit</w:t>
      </w:r>
      <w:proofErr w:type="spellEnd"/>
      <w:r w:rsidRPr="0054034F">
        <w:rPr>
          <w:rFonts w:ascii="Arial" w:eastAsia="Arial" w:hAnsi="Arial" w:cs="Arial"/>
          <w:i/>
          <w:iCs/>
          <w:sz w:val="22"/>
          <w:szCs w:val="22"/>
        </w:rPr>
        <w:t xml:space="preserve">. 890.205.645-0, representada legalmente por el señor RAFAEL AUGUSTO MARIN VALENCIA, o quien haga sus veces, para que dentro de los diez (10) días (hábiles) </w:t>
      </w:r>
      <w:proofErr w:type="gramStart"/>
      <w:r w:rsidRPr="0054034F">
        <w:rPr>
          <w:rFonts w:ascii="Arial" w:eastAsia="Arial" w:hAnsi="Arial" w:cs="Arial"/>
          <w:i/>
          <w:iCs/>
          <w:sz w:val="22"/>
          <w:szCs w:val="22"/>
        </w:rPr>
        <w:t>siguientes cumplimiento</w:t>
      </w:r>
      <w:proofErr w:type="gramEnd"/>
      <w:r w:rsidRPr="0054034F">
        <w:rPr>
          <w:rFonts w:ascii="Arial" w:eastAsia="Arial" w:hAnsi="Arial" w:cs="Arial"/>
          <w:i/>
          <w:iCs/>
          <w:sz w:val="22"/>
          <w:szCs w:val="22"/>
        </w:rPr>
        <w:t xml:space="preserve"> del término dado en el artículo anterior, acredite ante este despacho la realización de labores de corrección sobre los citados hechos.</w:t>
      </w:r>
    </w:p>
    <w:p w14:paraId="6C38AC21" w14:textId="77777777" w:rsidR="00963393" w:rsidRPr="0054034F" w:rsidRDefault="00963393">
      <w:pPr>
        <w:spacing w:line="276" w:lineRule="auto"/>
        <w:ind w:left="720"/>
        <w:jc w:val="both"/>
        <w:rPr>
          <w:rFonts w:ascii="Arial" w:eastAsia="Arial" w:hAnsi="Arial" w:cs="Arial"/>
          <w:i/>
          <w:iCs/>
          <w:sz w:val="22"/>
          <w:szCs w:val="22"/>
        </w:rPr>
      </w:pPr>
    </w:p>
    <w:p w14:paraId="6C38AC22" w14:textId="77777777" w:rsidR="00963393" w:rsidRPr="00BE2D75" w:rsidRDefault="005C388E">
      <w:pPr>
        <w:spacing w:line="276" w:lineRule="auto"/>
        <w:ind w:left="720"/>
        <w:jc w:val="both"/>
        <w:rPr>
          <w:rFonts w:ascii="Arial" w:eastAsia="Arial" w:hAnsi="Arial" w:cs="Arial"/>
          <w:i/>
          <w:iCs/>
          <w:sz w:val="22"/>
          <w:szCs w:val="22"/>
        </w:rPr>
      </w:pPr>
      <w:r w:rsidRPr="0054034F">
        <w:rPr>
          <w:rFonts w:ascii="Arial" w:eastAsia="Arial" w:hAnsi="Arial" w:cs="Arial"/>
          <w:b/>
          <w:bCs/>
          <w:i/>
          <w:iCs/>
          <w:sz w:val="22"/>
          <w:szCs w:val="22"/>
        </w:rPr>
        <w:t>ARTÍCULO CUARTO:</w:t>
      </w:r>
      <w:r w:rsidRPr="0054034F">
        <w:rPr>
          <w:rFonts w:ascii="Arial" w:eastAsia="Arial" w:hAnsi="Arial" w:cs="Arial"/>
          <w:i/>
          <w:iCs/>
          <w:sz w:val="22"/>
          <w:szCs w:val="22"/>
        </w:rPr>
        <w:t xml:space="preserve"> El incumplimiento al requerimiento formulado en el artículo segundo, salvo que los querellantes o interesados impidan la realización de las obras ordenadas, situación que deberá poner en conocimiento inmediato a la Subdirección de Investigaciones y Control de Vivienda, dará lugar a la imposición de sanción, consistente en multa de entre 10.000 a 500.000 pesos, que serán indexados en el tiempo en que se verifique el incumplimiento, por cada seis (6) meses (calendario) de retardo al vencimiento de la fecha establecida para el efecto, de conformidad con lo dispuesto en el inciso segundo numeral 9 del artículo 2° del </w:t>
      </w:r>
      <w:r w:rsidRPr="00BE2D75">
        <w:rPr>
          <w:rFonts w:ascii="Arial" w:eastAsia="Arial" w:hAnsi="Arial" w:cs="Arial"/>
          <w:i/>
          <w:iCs/>
          <w:sz w:val="22"/>
          <w:szCs w:val="22"/>
        </w:rPr>
        <w:t>Decreto Ley 078 de 1987.</w:t>
      </w:r>
    </w:p>
    <w:p w14:paraId="6C38AC23" w14:textId="77777777" w:rsidR="00963393" w:rsidRPr="00BE2D75" w:rsidRDefault="00963393">
      <w:pPr>
        <w:spacing w:line="276" w:lineRule="auto"/>
        <w:ind w:left="720"/>
        <w:jc w:val="both"/>
        <w:rPr>
          <w:rFonts w:ascii="Arial" w:eastAsia="Arial" w:hAnsi="Arial" w:cs="Arial"/>
          <w:i/>
          <w:iCs/>
          <w:sz w:val="22"/>
          <w:szCs w:val="22"/>
        </w:rPr>
      </w:pPr>
    </w:p>
    <w:p w14:paraId="6C38AC24" w14:textId="77777777" w:rsidR="00963393" w:rsidRPr="00725693" w:rsidRDefault="005C388E">
      <w:pPr>
        <w:spacing w:line="276" w:lineRule="auto"/>
        <w:jc w:val="both"/>
        <w:rPr>
          <w:rFonts w:ascii="Arial" w:eastAsia="Arial" w:hAnsi="Arial" w:cs="Arial"/>
          <w:sz w:val="22"/>
          <w:szCs w:val="22"/>
        </w:rPr>
      </w:pPr>
      <w:r w:rsidRPr="00BE2D75">
        <w:rPr>
          <w:rFonts w:ascii="Arial" w:eastAsia="Arial" w:hAnsi="Arial" w:cs="Arial"/>
          <w:sz w:val="22"/>
          <w:szCs w:val="22"/>
        </w:rPr>
        <w:t xml:space="preserve">Que, mediante radicado 1-2018-29346 del 31 de julio de 2018 la sociedad enajenadora interpuso recurso </w:t>
      </w:r>
      <w:r w:rsidRPr="00725693">
        <w:rPr>
          <w:rFonts w:ascii="Arial" w:eastAsia="Arial" w:hAnsi="Arial" w:cs="Arial"/>
          <w:sz w:val="22"/>
          <w:szCs w:val="22"/>
        </w:rPr>
        <w:t xml:space="preserve">de reposición y en subsidio apelación en contra de la Resolución No. 627 del 26 de junio de 2018. </w:t>
      </w:r>
    </w:p>
    <w:p w14:paraId="6C38AC25" w14:textId="77777777" w:rsidR="00963393" w:rsidRPr="00725693" w:rsidRDefault="00963393">
      <w:pPr>
        <w:spacing w:line="276" w:lineRule="auto"/>
        <w:jc w:val="both"/>
        <w:rPr>
          <w:rFonts w:ascii="Arial" w:eastAsia="Arial" w:hAnsi="Arial" w:cs="Arial"/>
          <w:sz w:val="22"/>
          <w:szCs w:val="22"/>
        </w:rPr>
      </w:pPr>
    </w:p>
    <w:p w14:paraId="6C38AC28" w14:textId="52BD2C42" w:rsidR="00963393" w:rsidRPr="009772DD" w:rsidRDefault="005C388E">
      <w:pPr>
        <w:spacing w:line="276" w:lineRule="auto"/>
        <w:jc w:val="both"/>
        <w:rPr>
          <w:rFonts w:ascii="Arial" w:eastAsia="Arial" w:hAnsi="Arial" w:cs="Arial"/>
          <w:sz w:val="22"/>
          <w:szCs w:val="22"/>
        </w:rPr>
      </w:pPr>
      <w:r w:rsidRPr="00725693">
        <w:rPr>
          <w:rFonts w:ascii="Arial" w:eastAsia="Arial" w:hAnsi="Arial" w:cs="Arial"/>
          <w:sz w:val="22"/>
          <w:szCs w:val="22"/>
        </w:rPr>
        <w:t xml:space="preserve">Que, mediante Resolución No. 985 del 24 de agosto de 2018 este despacho resuelve recurso de reposición decidiendo no reponer la Resolución </w:t>
      </w:r>
      <w:r w:rsidR="003D35C0">
        <w:rPr>
          <w:rFonts w:ascii="Arial" w:eastAsia="Arial" w:hAnsi="Arial" w:cs="Arial"/>
          <w:sz w:val="22"/>
          <w:szCs w:val="22"/>
        </w:rPr>
        <w:t>objeto de recurso</w:t>
      </w:r>
      <w:r w:rsidRPr="00725693">
        <w:rPr>
          <w:rFonts w:ascii="Arial" w:eastAsia="Arial" w:hAnsi="Arial" w:cs="Arial"/>
          <w:sz w:val="22"/>
          <w:szCs w:val="22"/>
        </w:rPr>
        <w:t xml:space="preserve">. Así mismo, mediante Resolución No. 836 del 11 de junio de 2019 se resuelve confirmar de todas sus partes </w:t>
      </w:r>
      <w:r w:rsidRPr="00FD2379">
        <w:rPr>
          <w:rFonts w:ascii="Arial" w:eastAsia="Arial" w:hAnsi="Arial" w:cs="Arial"/>
          <w:sz w:val="22"/>
          <w:szCs w:val="22"/>
        </w:rPr>
        <w:t xml:space="preserve">la Resolución No. 627 del 26 de junio de 2018. </w:t>
      </w:r>
      <w:r w:rsidR="00AB4C12">
        <w:rPr>
          <w:rFonts w:ascii="Arial" w:eastAsia="Arial" w:hAnsi="Arial" w:cs="Arial"/>
          <w:sz w:val="22"/>
          <w:szCs w:val="22"/>
        </w:rPr>
        <w:t xml:space="preserve">Quedando </w:t>
      </w:r>
      <w:r w:rsidRPr="009772DD">
        <w:rPr>
          <w:rFonts w:ascii="Arial" w:eastAsia="Arial" w:hAnsi="Arial" w:cs="Arial"/>
          <w:sz w:val="22"/>
          <w:szCs w:val="22"/>
        </w:rPr>
        <w:t>debidamente ejecutoriada el</w:t>
      </w:r>
      <w:r w:rsidR="00AB4C12">
        <w:rPr>
          <w:rFonts w:ascii="Arial" w:eastAsia="Arial" w:hAnsi="Arial" w:cs="Arial"/>
          <w:sz w:val="22"/>
          <w:szCs w:val="22"/>
        </w:rPr>
        <w:t xml:space="preserve"> día</w:t>
      </w:r>
      <w:r w:rsidRPr="003D35C0">
        <w:rPr>
          <w:rFonts w:ascii="Arial" w:eastAsia="Arial" w:hAnsi="Arial" w:cs="Arial"/>
          <w:sz w:val="22"/>
          <w:szCs w:val="22"/>
        </w:rPr>
        <w:t xml:space="preserve"> dos (02) de julio de 2019. </w:t>
      </w:r>
    </w:p>
    <w:p w14:paraId="6C38AC29" w14:textId="77777777" w:rsidR="00963393" w:rsidRPr="009772DD" w:rsidRDefault="00963393">
      <w:pPr>
        <w:spacing w:line="276" w:lineRule="auto"/>
        <w:jc w:val="both"/>
        <w:rPr>
          <w:rFonts w:ascii="Arial" w:eastAsia="Arial" w:hAnsi="Arial" w:cs="Arial"/>
          <w:sz w:val="22"/>
          <w:szCs w:val="22"/>
        </w:rPr>
      </w:pPr>
    </w:p>
    <w:p w14:paraId="6C38AC2A" w14:textId="45441666" w:rsidR="00963393" w:rsidRPr="00215771" w:rsidRDefault="005C388E">
      <w:pPr>
        <w:spacing w:line="276" w:lineRule="auto"/>
        <w:jc w:val="both"/>
        <w:rPr>
          <w:rFonts w:ascii="Arial" w:eastAsia="Arial" w:hAnsi="Arial" w:cs="Arial"/>
          <w:sz w:val="22"/>
          <w:szCs w:val="22"/>
        </w:rPr>
      </w:pPr>
      <w:r w:rsidRPr="009772DD">
        <w:rPr>
          <w:rFonts w:ascii="Arial" w:eastAsia="Arial" w:hAnsi="Arial" w:cs="Arial"/>
          <w:sz w:val="22"/>
          <w:szCs w:val="22"/>
        </w:rPr>
        <w:t xml:space="preserve">Que, </w:t>
      </w:r>
      <w:r w:rsidRPr="00215771">
        <w:rPr>
          <w:rFonts w:ascii="Arial" w:eastAsia="Arial" w:hAnsi="Arial" w:cs="Arial"/>
          <w:sz w:val="22"/>
          <w:szCs w:val="22"/>
        </w:rPr>
        <w:t xml:space="preserve">este despacho mediante radicado 2-2022-56627 del 13 de septiembre de 2022 requiere a la sociedad enajenadora para que alleguen prueba que soporte el cumplimiento de las órdenes impartidas en la Resolución No. </w:t>
      </w:r>
      <w:r w:rsidR="003237B4" w:rsidRPr="00725693">
        <w:rPr>
          <w:rFonts w:ascii="Arial" w:eastAsia="Arial" w:hAnsi="Arial" w:cs="Arial"/>
          <w:sz w:val="22"/>
          <w:szCs w:val="22"/>
        </w:rPr>
        <w:t>627 del 26 de junio de 2018</w:t>
      </w:r>
      <w:r w:rsidRPr="00215771">
        <w:rPr>
          <w:rFonts w:ascii="Arial" w:eastAsia="Arial" w:hAnsi="Arial" w:cs="Arial"/>
          <w:sz w:val="22"/>
          <w:szCs w:val="22"/>
        </w:rPr>
        <w:t>.</w:t>
      </w:r>
    </w:p>
    <w:p w14:paraId="6C38AC2B" w14:textId="77777777" w:rsidR="00963393" w:rsidRPr="00215771" w:rsidRDefault="00963393">
      <w:pPr>
        <w:spacing w:line="276" w:lineRule="auto"/>
        <w:jc w:val="both"/>
        <w:rPr>
          <w:rFonts w:ascii="Arial" w:eastAsia="Arial" w:hAnsi="Arial" w:cs="Arial"/>
          <w:sz w:val="22"/>
          <w:szCs w:val="22"/>
        </w:rPr>
      </w:pPr>
    </w:p>
    <w:p w14:paraId="6C38AC2C" w14:textId="1492D9EE" w:rsidR="00963393" w:rsidRPr="00215771" w:rsidRDefault="005C388E">
      <w:pPr>
        <w:spacing w:line="276" w:lineRule="auto"/>
        <w:jc w:val="both"/>
        <w:rPr>
          <w:rFonts w:ascii="Arial" w:eastAsia="Arial" w:hAnsi="Arial" w:cs="Arial"/>
          <w:sz w:val="22"/>
          <w:szCs w:val="22"/>
        </w:rPr>
      </w:pPr>
      <w:r w:rsidRPr="00215771">
        <w:rPr>
          <w:rFonts w:ascii="Arial" w:eastAsia="Arial" w:hAnsi="Arial" w:cs="Arial"/>
          <w:sz w:val="22"/>
          <w:szCs w:val="22"/>
        </w:rPr>
        <w:t xml:space="preserve">Que, mediante radicados </w:t>
      </w:r>
      <w:r w:rsidR="00215771" w:rsidRPr="00215771">
        <w:rPr>
          <w:rFonts w:ascii="Arial" w:eastAsia="Arial" w:hAnsi="Arial" w:cs="Arial"/>
          <w:sz w:val="22"/>
          <w:szCs w:val="22"/>
        </w:rPr>
        <w:t xml:space="preserve">2-2023-2198 </w:t>
      </w:r>
      <w:r w:rsidRPr="00215771">
        <w:rPr>
          <w:rFonts w:ascii="Arial" w:eastAsia="Arial" w:hAnsi="Arial" w:cs="Arial"/>
          <w:sz w:val="22"/>
          <w:szCs w:val="22"/>
        </w:rPr>
        <w:t xml:space="preserve">y </w:t>
      </w:r>
      <w:r w:rsidR="00215771" w:rsidRPr="00215771">
        <w:rPr>
          <w:rFonts w:ascii="Arial" w:eastAsia="Arial" w:hAnsi="Arial" w:cs="Arial"/>
          <w:sz w:val="22"/>
          <w:szCs w:val="22"/>
        </w:rPr>
        <w:t>2-2023-2332 del 18 de enero de 2023,</w:t>
      </w:r>
      <w:r w:rsidRPr="00215771">
        <w:rPr>
          <w:rFonts w:ascii="Arial" w:eastAsia="Arial" w:hAnsi="Arial" w:cs="Arial"/>
          <w:sz w:val="22"/>
          <w:szCs w:val="22"/>
        </w:rPr>
        <w:t xml:space="preserve"> Este despacho informa a las partes </w:t>
      </w:r>
      <w:r w:rsidR="003D35C0">
        <w:rPr>
          <w:rFonts w:ascii="Arial" w:eastAsia="Arial" w:hAnsi="Arial" w:cs="Arial"/>
          <w:sz w:val="22"/>
          <w:szCs w:val="22"/>
        </w:rPr>
        <w:t xml:space="preserve">e intervinientes </w:t>
      </w:r>
      <w:r w:rsidRPr="00215771">
        <w:rPr>
          <w:rFonts w:ascii="Arial" w:eastAsia="Arial" w:hAnsi="Arial" w:cs="Arial"/>
          <w:sz w:val="22"/>
          <w:szCs w:val="22"/>
        </w:rPr>
        <w:t xml:space="preserve">de la visita de carácter técnico que se llevará a cabo el </w:t>
      </w:r>
      <w:r w:rsidR="00215771" w:rsidRPr="00215771">
        <w:rPr>
          <w:rFonts w:ascii="Arial" w:eastAsia="Arial" w:hAnsi="Arial" w:cs="Arial"/>
          <w:sz w:val="22"/>
          <w:szCs w:val="22"/>
        </w:rPr>
        <w:t xml:space="preserve">día </w:t>
      </w:r>
      <w:r w:rsidRPr="00215771">
        <w:rPr>
          <w:rFonts w:ascii="Arial" w:eastAsia="Arial" w:hAnsi="Arial" w:cs="Arial"/>
          <w:sz w:val="22"/>
          <w:szCs w:val="22"/>
        </w:rPr>
        <w:t>24 de enero de 2023.</w:t>
      </w:r>
    </w:p>
    <w:p w14:paraId="6C38AC2D" w14:textId="77777777" w:rsidR="00963393" w:rsidRPr="00AC556B" w:rsidRDefault="00963393">
      <w:pPr>
        <w:spacing w:line="276" w:lineRule="auto"/>
        <w:jc w:val="both"/>
        <w:rPr>
          <w:rFonts w:ascii="Arial" w:eastAsia="Arial" w:hAnsi="Arial" w:cs="Arial"/>
          <w:color w:val="EE0000"/>
          <w:sz w:val="22"/>
          <w:szCs w:val="22"/>
        </w:rPr>
      </w:pPr>
    </w:p>
    <w:p w14:paraId="6C38AC2E" w14:textId="302FB97F" w:rsidR="00963393" w:rsidRPr="00CF0337" w:rsidRDefault="005C388E">
      <w:pPr>
        <w:spacing w:line="276" w:lineRule="auto"/>
        <w:jc w:val="both"/>
        <w:rPr>
          <w:rFonts w:ascii="Arial" w:eastAsia="Arial" w:hAnsi="Arial" w:cs="Arial"/>
          <w:sz w:val="22"/>
          <w:szCs w:val="22"/>
        </w:rPr>
      </w:pPr>
      <w:r w:rsidRPr="00275C52">
        <w:rPr>
          <w:rFonts w:ascii="Arial" w:eastAsia="Arial" w:hAnsi="Arial" w:cs="Arial"/>
          <w:sz w:val="22"/>
          <w:szCs w:val="22"/>
        </w:rPr>
        <w:lastRenderedPageBreak/>
        <w:t xml:space="preserve">Que, posteriormente mediante radicado 1-2023-2849 </w:t>
      </w:r>
      <w:r w:rsidR="00275C52" w:rsidRPr="00275C52">
        <w:rPr>
          <w:rFonts w:ascii="Arial" w:eastAsia="Arial" w:hAnsi="Arial" w:cs="Arial"/>
          <w:sz w:val="22"/>
          <w:szCs w:val="22"/>
        </w:rPr>
        <w:t>del 24 de enero de 2023,</w:t>
      </w:r>
      <w:r w:rsidRPr="00275C52">
        <w:rPr>
          <w:rFonts w:ascii="Arial" w:eastAsia="Arial" w:hAnsi="Arial" w:cs="Arial"/>
          <w:sz w:val="22"/>
          <w:szCs w:val="22"/>
        </w:rPr>
        <w:t xml:space="preserve"> la sociedad enajenadora allega prueba del cumplimiento de las obras ordenadas en la Resolución No. </w:t>
      </w:r>
      <w:r w:rsidR="003237B4" w:rsidRPr="00725693">
        <w:rPr>
          <w:rFonts w:ascii="Arial" w:eastAsia="Arial" w:hAnsi="Arial" w:cs="Arial"/>
          <w:sz w:val="22"/>
          <w:szCs w:val="22"/>
        </w:rPr>
        <w:t>627 del 26 de junio de 2018</w:t>
      </w:r>
      <w:r w:rsidRPr="00275C52">
        <w:rPr>
          <w:rFonts w:ascii="Arial" w:eastAsia="Arial" w:hAnsi="Arial" w:cs="Arial"/>
          <w:sz w:val="22"/>
          <w:szCs w:val="22"/>
        </w:rPr>
        <w:t>. Así mismo</w:t>
      </w:r>
      <w:r w:rsidRPr="00CF0337">
        <w:rPr>
          <w:rFonts w:ascii="Arial" w:eastAsia="Arial" w:hAnsi="Arial" w:cs="Arial"/>
          <w:sz w:val="22"/>
          <w:szCs w:val="22"/>
        </w:rPr>
        <w:t xml:space="preserve">, mediante radicado allega concepto estructural. </w:t>
      </w:r>
    </w:p>
    <w:p w14:paraId="6C38AC2F" w14:textId="77777777" w:rsidR="00963393" w:rsidRPr="00CF0337" w:rsidRDefault="00963393">
      <w:pPr>
        <w:spacing w:line="276" w:lineRule="auto"/>
        <w:jc w:val="both"/>
        <w:rPr>
          <w:rFonts w:ascii="Arial" w:eastAsia="Arial" w:hAnsi="Arial" w:cs="Arial"/>
          <w:sz w:val="22"/>
          <w:szCs w:val="22"/>
        </w:rPr>
      </w:pPr>
    </w:p>
    <w:p w14:paraId="6C38AC30" w14:textId="66D54011" w:rsidR="00963393" w:rsidRPr="00CF0337" w:rsidRDefault="005C388E">
      <w:pPr>
        <w:spacing w:line="276" w:lineRule="auto"/>
        <w:jc w:val="both"/>
        <w:rPr>
          <w:rFonts w:ascii="Arial" w:eastAsia="Arial" w:hAnsi="Arial" w:cs="Arial"/>
          <w:sz w:val="22"/>
          <w:szCs w:val="22"/>
        </w:rPr>
      </w:pPr>
      <w:r w:rsidRPr="00CF0337">
        <w:rPr>
          <w:rFonts w:ascii="Arial" w:eastAsia="Arial" w:hAnsi="Arial" w:cs="Arial"/>
          <w:sz w:val="22"/>
          <w:szCs w:val="22"/>
        </w:rPr>
        <w:t>Que, de la visita de carácter técnico</w:t>
      </w:r>
      <w:r w:rsidR="00275C52" w:rsidRPr="00CF0337">
        <w:rPr>
          <w:rFonts w:ascii="Arial" w:eastAsia="Arial" w:hAnsi="Arial" w:cs="Arial"/>
          <w:sz w:val="22"/>
          <w:szCs w:val="22"/>
        </w:rPr>
        <w:t xml:space="preserve">, </w:t>
      </w:r>
      <w:r w:rsidR="00A0081A" w:rsidRPr="00CF0337">
        <w:rPr>
          <w:rFonts w:ascii="Arial" w:eastAsia="Arial" w:hAnsi="Arial" w:cs="Arial"/>
          <w:sz w:val="22"/>
          <w:szCs w:val="22"/>
        </w:rPr>
        <w:t>a la que asistieron ambas partes intervinientes,</w:t>
      </w:r>
      <w:r w:rsidR="00045BB4" w:rsidRPr="00CF0337">
        <w:rPr>
          <w:rFonts w:ascii="Arial" w:eastAsia="Arial" w:hAnsi="Arial" w:cs="Arial"/>
          <w:sz w:val="22"/>
          <w:szCs w:val="22"/>
        </w:rPr>
        <w:t xml:space="preserve"> </w:t>
      </w:r>
      <w:r w:rsidRPr="00CF0337">
        <w:rPr>
          <w:rFonts w:ascii="Arial" w:eastAsia="Arial" w:hAnsi="Arial" w:cs="Arial"/>
          <w:sz w:val="22"/>
          <w:szCs w:val="22"/>
        </w:rPr>
        <w:t xml:space="preserve">se deriva el Informe de </w:t>
      </w:r>
      <w:r w:rsidR="00275C52" w:rsidRPr="00CF0337">
        <w:rPr>
          <w:rFonts w:ascii="Arial" w:eastAsia="Arial" w:hAnsi="Arial" w:cs="Arial"/>
          <w:sz w:val="22"/>
          <w:szCs w:val="22"/>
        </w:rPr>
        <w:t>Verificación</w:t>
      </w:r>
      <w:r w:rsidRPr="00CF0337">
        <w:rPr>
          <w:rFonts w:ascii="Arial" w:eastAsia="Arial" w:hAnsi="Arial" w:cs="Arial"/>
          <w:sz w:val="22"/>
          <w:szCs w:val="22"/>
        </w:rPr>
        <w:t xml:space="preserve"> de Hechos No. 23-098 del 21 de febrero de 2023 que encontró los siguientes: </w:t>
      </w:r>
    </w:p>
    <w:p w14:paraId="6C38AC31" w14:textId="77777777" w:rsidR="00963393" w:rsidRPr="00CF0337" w:rsidRDefault="00963393">
      <w:pPr>
        <w:spacing w:line="276" w:lineRule="auto"/>
        <w:jc w:val="both"/>
        <w:rPr>
          <w:rFonts w:ascii="Arial" w:eastAsia="Arial" w:hAnsi="Arial" w:cs="Arial"/>
          <w:sz w:val="22"/>
          <w:szCs w:val="22"/>
        </w:rPr>
      </w:pPr>
    </w:p>
    <w:p w14:paraId="6C38AC32" w14:textId="77777777" w:rsidR="00963393" w:rsidRPr="00CF0337" w:rsidRDefault="005C388E">
      <w:pPr>
        <w:spacing w:line="276" w:lineRule="auto"/>
        <w:jc w:val="center"/>
        <w:rPr>
          <w:rFonts w:ascii="Arial" w:eastAsia="Arial" w:hAnsi="Arial" w:cs="Arial"/>
          <w:i/>
          <w:iCs/>
          <w:sz w:val="22"/>
          <w:szCs w:val="22"/>
        </w:rPr>
      </w:pPr>
      <w:r w:rsidRPr="00CF0337">
        <w:rPr>
          <w:rFonts w:ascii="Arial" w:eastAsia="Arial" w:hAnsi="Arial" w:cs="Arial"/>
          <w:i/>
          <w:iCs/>
          <w:sz w:val="22"/>
          <w:szCs w:val="22"/>
        </w:rPr>
        <w:t>“</w:t>
      </w:r>
      <w:r w:rsidRPr="00CF0337">
        <w:rPr>
          <w:rFonts w:ascii="Arial" w:eastAsia="Arial" w:hAnsi="Arial" w:cs="Arial"/>
          <w:b/>
          <w:bCs/>
          <w:i/>
          <w:iCs/>
          <w:sz w:val="22"/>
          <w:szCs w:val="22"/>
        </w:rPr>
        <w:t>Hallazgos</w:t>
      </w:r>
      <w:r w:rsidRPr="00CF0337">
        <w:rPr>
          <w:rFonts w:ascii="Arial" w:eastAsia="Arial" w:hAnsi="Arial" w:cs="Arial"/>
          <w:i/>
          <w:iCs/>
          <w:sz w:val="22"/>
          <w:szCs w:val="22"/>
        </w:rPr>
        <w:t xml:space="preserve"> </w:t>
      </w:r>
    </w:p>
    <w:p w14:paraId="6C38AC33" w14:textId="77777777" w:rsidR="00963393" w:rsidRPr="00CF0337" w:rsidRDefault="00963393">
      <w:pPr>
        <w:spacing w:line="276" w:lineRule="auto"/>
        <w:jc w:val="both"/>
        <w:rPr>
          <w:rFonts w:ascii="Arial" w:eastAsia="Arial" w:hAnsi="Arial" w:cs="Arial"/>
          <w:i/>
          <w:iCs/>
          <w:sz w:val="22"/>
          <w:szCs w:val="22"/>
        </w:rPr>
      </w:pPr>
    </w:p>
    <w:p w14:paraId="6C38AC34" w14:textId="77777777" w:rsidR="00963393" w:rsidRPr="00CF0337" w:rsidRDefault="005C388E">
      <w:pPr>
        <w:spacing w:line="276" w:lineRule="auto"/>
        <w:ind w:left="720"/>
        <w:jc w:val="both"/>
        <w:rPr>
          <w:rFonts w:ascii="Arial" w:eastAsia="Arial" w:hAnsi="Arial" w:cs="Arial"/>
          <w:i/>
          <w:iCs/>
          <w:sz w:val="22"/>
          <w:szCs w:val="22"/>
        </w:rPr>
      </w:pPr>
      <w:r w:rsidRPr="00CF0337">
        <w:rPr>
          <w:rFonts w:ascii="Arial" w:eastAsia="Arial" w:hAnsi="Arial" w:cs="Arial"/>
          <w:i/>
          <w:iCs/>
          <w:sz w:val="22"/>
          <w:szCs w:val="22"/>
        </w:rPr>
        <w:t>Grietas en alcoba principal: Se realiza visita de verificación de hechos, sobre este punto se menciona con el apoderado de la sociedad enajenadora que se realizó intervención a inicios del año 2017 dentro de los trabajos realizados se encuentra el amarre denominado como "Costura" entre el elemento estructural y el muro de la fachada, al momento de la visita se pudo evidenciar que sobre el costado izquierdo entre la dilación de ambos muros se presentan fisuras horizontales y en diagonal (Imagen 3 y 4).</w:t>
      </w:r>
    </w:p>
    <w:p w14:paraId="6C38AC35" w14:textId="77777777" w:rsidR="00963393" w:rsidRPr="00CF0337" w:rsidRDefault="00963393">
      <w:pPr>
        <w:spacing w:line="276" w:lineRule="auto"/>
        <w:ind w:left="720"/>
        <w:jc w:val="both"/>
        <w:rPr>
          <w:rFonts w:ascii="Arial" w:eastAsia="Arial" w:hAnsi="Arial" w:cs="Arial"/>
          <w:i/>
          <w:iCs/>
          <w:sz w:val="22"/>
          <w:szCs w:val="22"/>
        </w:rPr>
      </w:pPr>
    </w:p>
    <w:p w14:paraId="6C38AC36" w14:textId="77777777" w:rsidR="00963393" w:rsidRPr="00CF0337" w:rsidRDefault="005C388E">
      <w:pPr>
        <w:spacing w:line="276" w:lineRule="auto"/>
        <w:ind w:left="720"/>
        <w:jc w:val="both"/>
        <w:rPr>
          <w:rFonts w:ascii="Arial" w:eastAsia="Arial" w:hAnsi="Arial" w:cs="Arial"/>
          <w:i/>
          <w:iCs/>
          <w:sz w:val="22"/>
          <w:szCs w:val="22"/>
        </w:rPr>
      </w:pPr>
      <w:r w:rsidRPr="00CF0337">
        <w:rPr>
          <w:rFonts w:ascii="Arial" w:eastAsia="Arial" w:hAnsi="Arial" w:cs="Arial"/>
          <w:i/>
          <w:iCs/>
          <w:sz w:val="22"/>
          <w:szCs w:val="22"/>
        </w:rPr>
        <w:t>La presencia de estas fisuras se localiza justo donde se realizaron las intervenciones por la sociedad enajenadora.</w:t>
      </w:r>
    </w:p>
    <w:p w14:paraId="6C38AC37" w14:textId="77777777" w:rsidR="00963393" w:rsidRPr="00CF0337" w:rsidRDefault="00963393">
      <w:pPr>
        <w:spacing w:line="276" w:lineRule="auto"/>
        <w:ind w:left="720"/>
        <w:jc w:val="both"/>
        <w:rPr>
          <w:rFonts w:ascii="Arial" w:eastAsia="Arial" w:hAnsi="Arial" w:cs="Arial"/>
          <w:i/>
          <w:iCs/>
          <w:sz w:val="22"/>
          <w:szCs w:val="22"/>
        </w:rPr>
      </w:pPr>
    </w:p>
    <w:p w14:paraId="6C38AC38" w14:textId="77777777" w:rsidR="00963393" w:rsidRPr="00CF0337" w:rsidRDefault="005C388E">
      <w:pPr>
        <w:spacing w:line="276" w:lineRule="auto"/>
        <w:ind w:left="720"/>
        <w:jc w:val="both"/>
        <w:rPr>
          <w:rFonts w:ascii="Arial" w:eastAsia="Arial" w:hAnsi="Arial" w:cs="Arial"/>
          <w:i/>
          <w:iCs/>
          <w:sz w:val="22"/>
          <w:szCs w:val="22"/>
        </w:rPr>
      </w:pPr>
      <w:r w:rsidRPr="00CF0337">
        <w:rPr>
          <w:rFonts w:ascii="Arial" w:eastAsia="Arial" w:hAnsi="Arial" w:cs="Arial"/>
          <w:i/>
          <w:iCs/>
          <w:sz w:val="22"/>
          <w:szCs w:val="22"/>
        </w:rPr>
        <w:t>Se evidencia la reaparición de las afectaciones: por lo anterior se establece que el HECHO PERSISTE</w:t>
      </w:r>
    </w:p>
    <w:p w14:paraId="6C38AC39" w14:textId="77777777" w:rsidR="00963393" w:rsidRPr="00CF0337" w:rsidRDefault="00963393">
      <w:pPr>
        <w:spacing w:line="276" w:lineRule="auto"/>
        <w:ind w:left="720"/>
        <w:jc w:val="both"/>
        <w:rPr>
          <w:rFonts w:ascii="Arial" w:eastAsia="Arial" w:hAnsi="Arial" w:cs="Arial"/>
          <w:i/>
          <w:iCs/>
          <w:sz w:val="22"/>
          <w:szCs w:val="22"/>
        </w:rPr>
      </w:pPr>
    </w:p>
    <w:p w14:paraId="6C38AC3A" w14:textId="77777777" w:rsidR="00963393" w:rsidRPr="00CF0337" w:rsidRDefault="005C388E">
      <w:pPr>
        <w:spacing w:line="276" w:lineRule="auto"/>
        <w:ind w:left="720"/>
        <w:jc w:val="both"/>
        <w:rPr>
          <w:rFonts w:ascii="Arial" w:eastAsia="Arial" w:hAnsi="Arial" w:cs="Arial"/>
          <w:i/>
          <w:iCs/>
          <w:sz w:val="22"/>
          <w:szCs w:val="22"/>
        </w:rPr>
      </w:pPr>
      <w:r w:rsidRPr="00CF0337">
        <w:rPr>
          <w:rFonts w:ascii="Arial" w:eastAsia="Arial" w:hAnsi="Arial" w:cs="Arial"/>
          <w:i/>
          <w:iCs/>
          <w:sz w:val="22"/>
          <w:szCs w:val="22"/>
        </w:rPr>
        <w:t>Grietas en alcoba auxiliar: Durante la verificación del hecho se pudo evidenciar que la sociedad enajenadora realizó intervención en el año 2017 y al momento de la visita no se logra evidenciar grietas en esta zona.</w:t>
      </w:r>
    </w:p>
    <w:p w14:paraId="6C38AC3B" w14:textId="77777777" w:rsidR="00963393" w:rsidRPr="00CF0337" w:rsidRDefault="00963393">
      <w:pPr>
        <w:spacing w:line="276" w:lineRule="auto"/>
        <w:ind w:left="720"/>
        <w:jc w:val="both"/>
        <w:rPr>
          <w:rFonts w:ascii="Arial" w:eastAsia="Arial" w:hAnsi="Arial" w:cs="Arial"/>
          <w:i/>
          <w:iCs/>
          <w:sz w:val="22"/>
          <w:szCs w:val="22"/>
        </w:rPr>
      </w:pPr>
    </w:p>
    <w:p w14:paraId="6C38AC3C" w14:textId="77777777" w:rsidR="00963393" w:rsidRPr="00CF0337" w:rsidRDefault="005C388E">
      <w:pPr>
        <w:spacing w:line="276" w:lineRule="auto"/>
        <w:ind w:left="720"/>
        <w:jc w:val="both"/>
        <w:rPr>
          <w:rFonts w:ascii="Arial" w:eastAsia="Arial" w:hAnsi="Arial" w:cs="Arial"/>
          <w:i/>
          <w:iCs/>
          <w:sz w:val="22"/>
          <w:szCs w:val="22"/>
        </w:rPr>
      </w:pPr>
      <w:r w:rsidRPr="00CF0337">
        <w:rPr>
          <w:rFonts w:ascii="Arial" w:eastAsia="Arial" w:hAnsi="Arial" w:cs="Arial"/>
          <w:i/>
          <w:iCs/>
          <w:sz w:val="22"/>
          <w:szCs w:val="22"/>
        </w:rPr>
        <w:t>Se evidencia que este hecho va fue intervenido por la sociedad enajenadora, por lo anterior este hecho se encuentra SUBSANADO</w:t>
      </w:r>
    </w:p>
    <w:p w14:paraId="6C38AC3D" w14:textId="77777777" w:rsidR="00963393" w:rsidRPr="00CF0337" w:rsidRDefault="00963393">
      <w:pPr>
        <w:spacing w:line="276" w:lineRule="auto"/>
        <w:ind w:left="720"/>
        <w:jc w:val="both"/>
        <w:rPr>
          <w:rFonts w:ascii="Arial" w:eastAsia="Arial" w:hAnsi="Arial" w:cs="Arial"/>
          <w:i/>
          <w:iCs/>
          <w:sz w:val="22"/>
          <w:szCs w:val="22"/>
        </w:rPr>
      </w:pPr>
    </w:p>
    <w:p w14:paraId="6C38AC3E" w14:textId="77777777" w:rsidR="00963393" w:rsidRPr="00B1457F" w:rsidRDefault="005C388E">
      <w:pPr>
        <w:spacing w:line="276" w:lineRule="auto"/>
        <w:ind w:left="720"/>
        <w:jc w:val="both"/>
        <w:rPr>
          <w:rFonts w:ascii="Arial" w:eastAsia="Arial" w:hAnsi="Arial" w:cs="Arial"/>
          <w:i/>
          <w:iCs/>
          <w:sz w:val="22"/>
          <w:szCs w:val="22"/>
        </w:rPr>
      </w:pPr>
      <w:r w:rsidRPr="00CF0337">
        <w:rPr>
          <w:rFonts w:ascii="Arial" w:eastAsia="Arial" w:hAnsi="Arial" w:cs="Arial"/>
          <w:i/>
          <w:iCs/>
          <w:sz w:val="22"/>
          <w:szCs w:val="22"/>
        </w:rPr>
        <w:t xml:space="preserve">3. Fisuras en sala: Durante la verificación del hecho se pudo evidenciar que la sociedad enajenadora realizó intervención en el año 2017 y al momento de la visita </w:t>
      </w:r>
      <w:r w:rsidRPr="00B1457F">
        <w:rPr>
          <w:rFonts w:ascii="Arial" w:eastAsia="Arial" w:hAnsi="Arial" w:cs="Arial"/>
          <w:i/>
          <w:iCs/>
          <w:sz w:val="22"/>
          <w:szCs w:val="22"/>
        </w:rPr>
        <w:t>no se logra evidenciar fisuras en esta zona.</w:t>
      </w:r>
    </w:p>
    <w:p w14:paraId="6C38AC3F" w14:textId="77777777" w:rsidR="00963393" w:rsidRPr="00B1457F" w:rsidRDefault="00963393">
      <w:pPr>
        <w:spacing w:line="276" w:lineRule="auto"/>
        <w:jc w:val="both"/>
        <w:rPr>
          <w:rFonts w:ascii="Arial" w:eastAsia="Arial" w:hAnsi="Arial" w:cs="Arial"/>
          <w:sz w:val="22"/>
          <w:szCs w:val="22"/>
        </w:rPr>
      </w:pPr>
    </w:p>
    <w:p w14:paraId="6C38AC40" w14:textId="622B0D97" w:rsidR="00963393" w:rsidRPr="00B1457F" w:rsidRDefault="005C388E">
      <w:pPr>
        <w:spacing w:line="276" w:lineRule="auto"/>
        <w:jc w:val="both"/>
        <w:rPr>
          <w:rFonts w:ascii="Arial" w:eastAsia="Arial" w:hAnsi="Arial" w:cs="Arial"/>
          <w:sz w:val="22"/>
          <w:szCs w:val="22"/>
        </w:rPr>
      </w:pPr>
      <w:r w:rsidRPr="00B1457F">
        <w:rPr>
          <w:rFonts w:ascii="Arial" w:eastAsia="Arial" w:hAnsi="Arial" w:cs="Arial"/>
          <w:sz w:val="22"/>
          <w:szCs w:val="22"/>
        </w:rPr>
        <w:t xml:space="preserve">Que, posteriormente, mediante radicado 1-2023-28588 del 04 de julio de 2023 la sociedad enajenadora </w:t>
      </w:r>
      <w:r w:rsidR="00B1457F" w:rsidRPr="0054034F">
        <w:rPr>
          <w:rFonts w:ascii="Arial" w:eastAsia="Arial" w:hAnsi="Arial" w:cs="Arial"/>
          <w:sz w:val="22"/>
          <w:szCs w:val="22"/>
        </w:rPr>
        <w:t>MARVAL S.A.S</w:t>
      </w:r>
      <w:r w:rsidR="00B1457F">
        <w:rPr>
          <w:rFonts w:ascii="Arial" w:eastAsia="Arial" w:hAnsi="Arial" w:cs="Arial"/>
          <w:sz w:val="22"/>
          <w:szCs w:val="22"/>
        </w:rPr>
        <w:t xml:space="preserve">, </w:t>
      </w:r>
      <w:r w:rsidRPr="00B1457F">
        <w:rPr>
          <w:rFonts w:ascii="Arial" w:eastAsia="Arial" w:hAnsi="Arial" w:cs="Arial"/>
          <w:sz w:val="22"/>
          <w:szCs w:val="22"/>
        </w:rPr>
        <w:t>allega prueba de cumplimiento de los hechos ordenados en la Resolución No. 627 del 26 de junio</w:t>
      </w:r>
      <w:r w:rsidR="003237B4">
        <w:rPr>
          <w:rFonts w:ascii="Arial" w:eastAsia="Arial" w:hAnsi="Arial" w:cs="Arial"/>
          <w:sz w:val="22"/>
          <w:szCs w:val="22"/>
        </w:rPr>
        <w:t xml:space="preserve"> de 2018</w:t>
      </w:r>
      <w:r w:rsidRPr="00B1457F">
        <w:rPr>
          <w:rFonts w:ascii="Arial" w:eastAsia="Arial" w:hAnsi="Arial" w:cs="Arial"/>
          <w:sz w:val="22"/>
          <w:szCs w:val="22"/>
        </w:rPr>
        <w:t xml:space="preserve">. </w:t>
      </w:r>
    </w:p>
    <w:p w14:paraId="6C38AC41" w14:textId="77777777" w:rsidR="00963393" w:rsidRPr="00AC556B" w:rsidRDefault="00963393">
      <w:pPr>
        <w:spacing w:line="276" w:lineRule="auto"/>
        <w:jc w:val="both"/>
        <w:rPr>
          <w:rFonts w:ascii="Arial" w:eastAsia="Arial" w:hAnsi="Arial" w:cs="Arial"/>
          <w:color w:val="EE0000"/>
          <w:sz w:val="22"/>
          <w:szCs w:val="22"/>
        </w:rPr>
      </w:pPr>
    </w:p>
    <w:p w14:paraId="6C38AC42" w14:textId="58FE702D" w:rsidR="00963393" w:rsidRPr="00885CCF" w:rsidRDefault="005C388E">
      <w:pPr>
        <w:spacing w:line="276" w:lineRule="auto"/>
        <w:jc w:val="both"/>
        <w:rPr>
          <w:rFonts w:ascii="Arial" w:eastAsia="Arial" w:hAnsi="Arial" w:cs="Arial"/>
          <w:sz w:val="22"/>
          <w:szCs w:val="22"/>
        </w:rPr>
      </w:pPr>
      <w:r w:rsidRPr="00885CCF">
        <w:rPr>
          <w:rFonts w:ascii="Arial" w:eastAsia="Arial" w:hAnsi="Arial" w:cs="Arial"/>
          <w:sz w:val="22"/>
          <w:szCs w:val="22"/>
        </w:rPr>
        <w:lastRenderedPageBreak/>
        <w:t>Que, mediante radicados 2-2024-5520</w:t>
      </w:r>
      <w:r w:rsidR="003237B4">
        <w:rPr>
          <w:rFonts w:ascii="Arial" w:eastAsia="Arial" w:hAnsi="Arial" w:cs="Arial"/>
          <w:sz w:val="22"/>
          <w:szCs w:val="22"/>
        </w:rPr>
        <w:t>5</w:t>
      </w:r>
      <w:r w:rsidRPr="00885CCF">
        <w:rPr>
          <w:rFonts w:ascii="Arial" w:eastAsia="Arial" w:hAnsi="Arial" w:cs="Arial"/>
          <w:sz w:val="22"/>
          <w:szCs w:val="22"/>
        </w:rPr>
        <w:t xml:space="preserve"> y 2-2024-5520</w:t>
      </w:r>
      <w:r w:rsidR="003237B4">
        <w:rPr>
          <w:rFonts w:ascii="Arial" w:eastAsia="Arial" w:hAnsi="Arial" w:cs="Arial"/>
          <w:sz w:val="22"/>
          <w:szCs w:val="22"/>
        </w:rPr>
        <w:t>6</w:t>
      </w:r>
      <w:r w:rsidRPr="00885CCF">
        <w:rPr>
          <w:rFonts w:ascii="Arial" w:eastAsia="Arial" w:hAnsi="Arial" w:cs="Arial"/>
          <w:sz w:val="22"/>
          <w:szCs w:val="22"/>
        </w:rPr>
        <w:t xml:space="preserve"> del 27 de noviembre de 2024 este despacho </w:t>
      </w:r>
      <w:r w:rsidR="0091415F" w:rsidRPr="00885CCF">
        <w:rPr>
          <w:rFonts w:ascii="Arial" w:eastAsia="Arial" w:hAnsi="Arial" w:cs="Arial"/>
          <w:sz w:val="22"/>
          <w:szCs w:val="22"/>
        </w:rPr>
        <w:t>dio</w:t>
      </w:r>
      <w:r w:rsidRPr="00885CCF">
        <w:rPr>
          <w:rFonts w:ascii="Arial" w:eastAsia="Arial" w:hAnsi="Arial" w:cs="Arial"/>
          <w:sz w:val="22"/>
          <w:szCs w:val="22"/>
        </w:rPr>
        <w:t xml:space="preserve"> traslado del Informe de </w:t>
      </w:r>
      <w:r w:rsidR="0091415F" w:rsidRPr="00885CCF">
        <w:rPr>
          <w:rFonts w:ascii="Arial" w:eastAsia="Arial" w:hAnsi="Arial" w:cs="Arial"/>
          <w:sz w:val="22"/>
          <w:szCs w:val="22"/>
        </w:rPr>
        <w:t>Verificación</w:t>
      </w:r>
      <w:r w:rsidRPr="00885CCF">
        <w:rPr>
          <w:rFonts w:ascii="Arial" w:eastAsia="Arial" w:hAnsi="Arial" w:cs="Arial"/>
          <w:sz w:val="22"/>
          <w:szCs w:val="22"/>
        </w:rPr>
        <w:t xml:space="preserve"> de Hechos No. 23-098 del 21 de febrero de 2023</w:t>
      </w:r>
      <w:r w:rsidR="007C1250" w:rsidRPr="00885CCF">
        <w:rPr>
          <w:rFonts w:ascii="Arial" w:eastAsia="Arial" w:hAnsi="Arial" w:cs="Arial"/>
          <w:sz w:val="22"/>
          <w:szCs w:val="22"/>
        </w:rPr>
        <w:t xml:space="preserve">, </w:t>
      </w:r>
      <w:r w:rsidR="00885CCF" w:rsidRPr="00885CCF">
        <w:rPr>
          <w:rFonts w:ascii="Arial" w:eastAsia="Arial" w:hAnsi="Arial" w:cs="Arial"/>
          <w:sz w:val="22"/>
          <w:szCs w:val="22"/>
        </w:rPr>
        <w:t>tanto a la parte quejosa como a la sociedad enajenadora</w:t>
      </w:r>
      <w:r w:rsidRPr="00885CCF">
        <w:rPr>
          <w:rFonts w:ascii="Arial" w:eastAsia="Arial" w:hAnsi="Arial" w:cs="Arial"/>
          <w:sz w:val="22"/>
          <w:szCs w:val="22"/>
        </w:rPr>
        <w:t xml:space="preserve">. </w:t>
      </w:r>
    </w:p>
    <w:p w14:paraId="6C38AC43" w14:textId="77777777" w:rsidR="00963393" w:rsidRPr="00A90D5D" w:rsidRDefault="00963393">
      <w:pPr>
        <w:spacing w:line="276" w:lineRule="auto"/>
        <w:jc w:val="both"/>
        <w:rPr>
          <w:rFonts w:ascii="Arial" w:eastAsia="Arial" w:hAnsi="Arial" w:cs="Arial"/>
          <w:sz w:val="22"/>
          <w:szCs w:val="22"/>
        </w:rPr>
      </w:pPr>
    </w:p>
    <w:p w14:paraId="6C38AC44" w14:textId="56F4B900" w:rsidR="00963393" w:rsidRPr="00A90D5D" w:rsidRDefault="005C388E">
      <w:pPr>
        <w:spacing w:line="276" w:lineRule="auto"/>
        <w:jc w:val="both"/>
        <w:rPr>
          <w:rFonts w:ascii="Arial" w:eastAsia="Arial" w:hAnsi="Arial" w:cs="Arial"/>
          <w:sz w:val="22"/>
          <w:szCs w:val="22"/>
        </w:rPr>
      </w:pPr>
      <w:r w:rsidRPr="00A90D5D">
        <w:rPr>
          <w:rFonts w:ascii="Arial" w:eastAsia="Arial" w:hAnsi="Arial" w:cs="Arial"/>
          <w:sz w:val="22"/>
          <w:szCs w:val="22"/>
        </w:rPr>
        <w:t xml:space="preserve">Que, mediante radicado 1-2024-46009 del 20 de diciembre de 2024 la sociedad enajenadora </w:t>
      </w:r>
      <w:r w:rsidR="00E65696" w:rsidRPr="00A90D5D">
        <w:rPr>
          <w:rFonts w:ascii="Arial" w:eastAsia="Arial" w:hAnsi="Arial" w:cs="Arial"/>
          <w:sz w:val="22"/>
          <w:szCs w:val="22"/>
        </w:rPr>
        <w:t xml:space="preserve">MARVAL S.A.S, </w:t>
      </w:r>
      <w:r w:rsidRPr="00A90D5D">
        <w:rPr>
          <w:rFonts w:ascii="Arial" w:eastAsia="Arial" w:hAnsi="Arial" w:cs="Arial"/>
          <w:sz w:val="22"/>
          <w:szCs w:val="22"/>
        </w:rPr>
        <w:t xml:space="preserve">allega respuesta del traslado del Informe de </w:t>
      </w:r>
      <w:r w:rsidR="00E65696" w:rsidRPr="00A90D5D">
        <w:rPr>
          <w:rFonts w:ascii="Arial" w:eastAsia="Arial" w:hAnsi="Arial" w:cs="Arial"/>
          <w:sz w:val="22"/>
          <w:szCs w:val="22"/>
        </w:rPr>
        <w:t>Verificación</w:t>
      </w:r>
      <w:r w:rsidRPr="00A90D5D">
        <w:rPr>
          <w:rFonts w:ascii="Arial" w:eastAsia="Arial" w:hAnsi="Arial" w:cs="Arial"/>
          <w:sz w:val="22"/>
          <w:szCs w:val="22"/>
        </w:rPr>
        <w:t xml:space="preserve"> de Hechos No. 23-098 del 21 de febrero de 2023.</w:t>
      </w:r>
    </w:p>
    <w:p w14:paraId="6C38AC45" w14:textId="77777777" w:rsidR="00963393" w:rsidRPr="00A90D5D" w:rsidRDefault="00963393">
      <w:pPr>
        <w:spacing w:line="276" w:lineRule="auto"/>
        <w:jc w:val="both"/>
        <w:rPr>
          <w:rFonts w:ascii="Arial" w:eastAsia="Arial" w:hAnsi="Arial" w:cs="Arial"/>
          <w:sz w:val="22"/>
          <w:szCs w:val="22"/>
        </w:rPr>
      </w:pPr>
    </w:p>
    <w:p w14:paraId="6C38AC47" w14:textId="3B9BF759" w:rsidR="00963393" w:rsidRPr="00E65696" w:rsidRDefault="005C388E">
      <w:pPr>
        <w:spacing w:line="276" w:lineRule="auto"/>
        <w:jc w:val="both"/>
        <w:rPr>
          <w:rFonts w:ascii="Arial" w:eastAsia="Arial" w:hAnsi="Arial" w:cs="Arial"/>
          <w:sz w:val="22"/>
          <w:szCs w:val="22"/>
        </w:rPr>
      </w:pPr>
      <w:r w:rsidRPr="00A90D5D">
        <w:rPr>
          <w:rFonts w:ascii="Arial" w:eastAsia="Arial" w:hAnsi="Arial" w:cs="Arial"/>
          <w:sz w:val="22"/>
          <w:szCs w:val="22"/>
        </w:rPr>
        <w:t xml:space="preserve">Posteriormente, en la Valoración Técnica No. VT-25-02 </w:t>
      </w:r>
      <w:r w:rsidRPr="00E65696">
        <w:rPr>
          <w:rFonts w:ascii="Arial" w:eastAsia="Arial" w:hAnsi="Arial" w:cs="Arial"/>
          <w:sz w:val="22"/>
          <w:szCs w:val="22"/>
        </w:rPr>
        <w:t xml:space="preserve">del 04 de julio de 2025 se encontró el siguiente: </w:t>
      </w:r>
    </w:p>
    <w:p w14:paraId="6C38AC48" w14:textId="056A1849" w:rsidR="00963393" w:rsidRPr="00E65696" w:rsidRDefault="005C388E">
      <w:pPr>
        <w:spacing w:line="276" w:lineRule="auto"/>
        <w:jc w:val="center"/>
        <w:rPr>
          <w:rFonts w:ascii="Arial" w:eastAsia="Arial" w:hAnsi="Arial" w:cs="Arial"/>
          <w:b/>
          <w:bCs/>
          <w:i/>
          <w:iCs/>
          <w:sz w:val="22"/>
          <w:szCs w:val="22"/>
        </w:rPr>
      </w:pPr>
      <w:r w:rsidRPr="00E65696">
        <w:rPr>
          <w:rFonts w:ascii="Arial" w:eastAsia="Arial" w:hAnsi="Arial" w:cs="Arial"/>
          <w:i/>
          <w:iCs/>
          <w:sz w:val="22"/>
          <w:szCs w:val="22"/>
        </w:rPr>
        <w:t>“</w:t>
      </w:r>
      <w:r w:rsidRPr="00E65696">
        <w:rPr>
          <w:rFonts w:ascii="Arial" w:eastAsia="Arial" w:hAnsi="Arial" w:cs="Arial"/>
          <w:b/>
          <w:bCs/>
          <w:i/>
          <w:iCs/>
          <w:sz w:val="22"/>
          <w:szCs w:val="22"/>
        </w:rPr>
        <w:t>Hallazgo</w:t>
      </w:r>
    </w:p>
    <w:p w14:paraId="6C38AC49" w14:textId="77777777" w:rsidR="00963393" w:rsidRPr="00E65696" w:rsidRDefault="00963393">
      <w:pPr>
        <w:spacing w:line="276" w:lineRule="auto"/>
        <w:jc w:val="both"/>
        <w:rPr>
          <w:rFonts w:ascii="Arial" w:eastAsia="Arial" w:hAnsi="Arial" w:cs="Arial"/>
          <w:i/>
          <w:iCs/>
          <w:sz w:val="22"/>
          <w:szCs w:val="22"/>
        </w:rPr>
      </w:pPr>
    </w:p>
    <w:p w14:paraId="6C38AC4A" w14:textId="77777777" w:rsidR="00963393" w:rsidRPr="00E65696" w:rsidRDefault="005C388E">
      <w:pPr>
        <w:spacing w:line="276" w:lineRule="auto"/>
        <w:ind w:left="720"/>
        <w:jc w:val="both"/>
        <w:rPr>
          <w:rFonts w:ascii="Arial" w:eastAsia="Arial" w:hAnsi="Arial" w:cs="Arial"/>
          <w:i/>
          <w:iCs/>
          <w:sz w:val="22"/>
          <w:szCs w:val="22"/>
        </w:rPr>
      </w:pPr>
      <w:r w:rsidRPr="00E65696">
        <w:rPr>
          <w:rFonts w:ascii="Arial" w:eastAsia="Arial" w:hAnsi="Arial" w:cs="Arial"/>
          <w:i/>
          <w:iCs/>
          <w:sz w:val="22"/>
          <w:szCs w:val="22"/>
        </w:rPr>
        <w:t>Si bien es cierto que el concepto aportado solo se fundamenta en la inspección ocular y no en estudios profundos y pruebas destructivas, también es cierto que se describen los trabajos realizados por la sociedad enajenadora para subsanar la afectación, en donde el ingeniero estructural bajo su responsabilidad afirma en forma contundente la inexistencia de problemas de carácter estructural y da un parte de tranquilidad.</w:t>
      </w:r>
    </w:p>
    <w:p w14:paraId="6C38AC4B" w14:textId="77777777" w:rsidR="00963393" w:rsidRPr="00E65696" w:rsidRDefault="00963393">
      <w:pPr>
        <w:spacing w:line="276" w:lineRule="auto"/>
        <w:ind w:left="720"/>
        <w:jc w:val="both"/>
        <w:rPr>
          <w:rFonts w:ascii="Arial" w:eastAsia="Arial" w:hAnsi="Arial" w:cs="Arial"/>
          <w:i/>
          <w:iCs/>
          <w:sz w:val="22"/>
          <w:szCs w:val="22"/>
        </w:rPr>
      </w:pPr>
    </w:p>
    <w:p w14:paraId="6C38AC4C" w14:textId="77777777" w:rsidR="00963393" w:rsidRPr="00E65696" w:rsidRDefault="005C388E">
      <w:pPr>
        <w:spacing w:line="276" w:lineRule="auto"/>
        <w:ind w:left="720"/>
        <w:jc w:val="both"/>
        <w:rPr>
          <w:rFonts w:ascii="Arial" w:eastAsia="Arial" w:hAnsi="Arial" w:cs="Arial"/>
          <w:b/>
          <w:bCs/>
          <w:sz w:val="22"/>
          <w:szCs w:val="22"/>
          <w:u w:val="single"/>
        </w:rPr>
      </w:pPr>
      <w:r w:rsidRPr="00E65696">
        <w:rPr>
          <w:rFonts w:ascii="Arial" w:eastAsia="Arial" w:hAnsi="Arial" w:cs="Arial"/>
          <w:i/>
          <w:iCs/>
          <w:sz w:val="22"/>
          <w:szCs w:val="22"/>
        </w:rPr>
        <w:t xml:space="preserve">Por lo anterior, se establece que el concepto estructural aportado, cumple con lo requerido en el Artículo Segundo de la Resolución No. 627 del 26 de junio de 2018, por lo que se entiende </w:t>
      </w:r>
      <w:r w:rsidRPr="00E65696">
        <w:rPr>
          <w:rFonts w:ascii="Arial" w:eastAsia="Arial" w:hAnsi="Arial" w:cs="Arial"/>
          <w:b/>
          <w:bCs/>
          <w:i/>
          <w:iCs/>
          <w:sz w:val="22"/>
          <w:szCs w:val="22"/>
          <w:u w:val="single"/>
        </w:rPr>
        <w:t>CUMPLIDA LA ORDEN DE HACER</w:t>
      </w:r>
      <w:r w:rsidRPr="00E65696">
        <w:rPr>
          <w:rFonts w:ascii="Arial" w:eastAsia="Arial" w:hAnsi="Arial" w:cs="Arial"/>
          <w:b/>
          <w:bCs/>
          <w:sz w:val="22"/>
          <w:szCs w:val="22"/>
          <w:u w:val="single"/>
        </w:rPr>
        <w:t>.</w:t>
      </w:r>
    </w:p>
    <w:p w14:paraId="6C38AC4D" w14:textId="77777777" w:rsidR="00963393" w:rsidRPr="00E65696" w:rsidRDefault="00963393">
      <w:pPr>
        <w:ind w:right="-92"/>
        <w:jc w:val="both"/>
        <w:rPr>
          <w:rFonts w:ascii="Arial" w:eastAsia="Arial" w:hAnsi="Arial" w:cs="Arial"/>
          <w:b/>
          <w:bCs/>
          <w:i/>
          <w:iCs/>
          <w:sz w:val="22"/>
          <w:szCs w:val="22"/>
        </w:rPr>
      </w:pPr>
    </w:p>
    <w:p w14:paraId="6C38AC4E" w14:textId="77777777" w:rsidR="00963393" w:rsidRPr="00E65696" w:rsidRDefault="005C388E">
      <w:pPr>
        <w:widowControl w:val="0"/>
        <w:ind w:right="-92"/>
        <w:jc w:val="both"/>
        <w:rPr>
          <w:rFonts w:ascii="Arial" w:eastAsia="Arial" w:hAnsi="Arial" w:cs="Arial"/>
          <w:sz w:val="22"/>
          <w:szCs w:val="22"/>
        </w:rPr>
      </w:pPr>
      <w:r w:rsidRPr="00E65696">
        <w:rPr>
          <w:rFonts w:ascii="Arial" w:eastAsia="Arial" w:hAnsi="Arial" w:cs="Arial"/>
          <w:sz w:val="22"/>
          <w:szCs w:val="22"/>
        </w:rPr>
        <w:t>Que, de acuerdo con lo anterior, la Dirección procede a determinar si en el caso aquí analizado, resulta procedente la imposición de multas sucesivas, de conformidad a lo expuesto en el inciso segundo, numeral 9º del artículo 2º del Decreto Ley 078 de 1987</w:t>
      </w:r>
      <w:r w:rsidRPr="00E65696">
        <w:rPr>
          <w:rFonts w:ascii="Arial" w:eastAsia="Arial" w:hAnsi="Arial" w:cs="Arial"/>
          <w:i/>
          <w:iCs/>
          <w:sz w:val="22"/>
          <w:szCs w:val="22"/>
        </w:rPr>
        <w:t xml:space="preserve">, </w:t>
      </w:r>
      <w:r w:rsidRPr="00E65696">
        <w:rPr>
          <w:rFonts w:ascii="Arial" w:eastAsia="Arial" w:hAnsi="Arial" w:cs="Arial"/>
          <w:sz w:val="22"/>
          <w:szCs w:val="22"/>
        </w:rPr>
        <w:t>o la culminación de la actuación administrativa de seguimiento, previo el siguiente:</w:t>
      </w:r>
    </w:p>
    <w:p w14:paraId="6C38AC4F" w14:textId="77777777" w:rsidR="00963393" w:rsidRPr="00E65696" w:rsidRDefault="00963393">
      <w:pPr>
        <w:widowControl w:val="0"/>
        <w:ind w:right="-92"/>
        <w:jc w:val="both"/>
        <w:rPr>
          <w:rFonts w:ascii="Arial" w:eastAsia="Arial" w:hAnsi="Arial" w:cs="Arial"/>
          <w:sz w:val="22"/>
          <w:szCs w:val="22"/>
        </w:rPr>
      </w:pPr>
    </w:p>
    <w:p w14:paraId="6C38AC50" w14:textId="77777777" w:rsidR="00963393" w:rsidRPr="00E65696" w:rsidRDefault="005C388E">
      <w:pPr>
        <w:jc w:val="center"/>
        <w:rPr>
          <w:rFonts w:ascii="Arial" w:eastAsia="Arial" w:hAnsi="Arial" w:cs="Arial"/>
          <w:b/>
          <w:bCs/>
          <w:sz w:val="22"/>
          <w:szCs w:val="22"/>
        </w:rPr>
      </w:pPr>
      <w:r w:rsidRPr="00E65696">
        <w:rPr>
          <w:rFonts w:ascii="Arial" w:eastAsia="Arial" w:hAnsi="Arial" w:cs="Arial"/>
          <w:b/>
          <w:bCs/>
          <w:sz w:val="22"/>
          <w:szCs w:val="22"/>
        </w:rPr>
        <w:t>ANÁLISIS DEL DESPACHO</w:t>
      </w:r>
    </w:p>
    <w:p w14:paraId="6C38AC51" w14:textId="77777777" w:rsidR="00963393" w:rsidRPr="00AC556B" w:rsidRDefault="00963393">
      <w:pPr>
        <w:rPr>
          <w:rFonts w:ascii="Arial" w:eastAsia="Arial" w:hAnsi="Arial" w:cs="Arial"/>
          <w:b/>
          <w:bCs/>
          <w:color w:val="EE0000"/>
          <w:sz w:val="22"/>
          <w:szCs w:val="22"/>
        </w:rPr>
      </w:pPr>
    </w:p>
    <w:p w14:paraId="6C38AC52" w14:textId="77777777" w:rsidR="00963393" w:rsidRPr="00A90D5D" w:rsidRDefault="005C388E">
      <w:pPr>
        <w:numPr>
          <w:ilvl w:val="0"/>
          <w:numId w:val="1"/>
        </w:numPr>
        <w:pBdr>
          <w:top w:val="nil"/>
          <w:left w:val="nil"/>
          <w:bottom w:val="nil"/>
          <w:right w:val="nil"/>
          <w:between w:val="nil"/>
        </w:pBdr>
        <w:rPr>
          <w:rFonts w:ascii="Arial" w:eastAsia="Arial" w:hAnsi="Arial" w:cs="Arial"/>
          <w:b/>
          <w:bCs/>
          <w:sz w:val="22"/>
          <w:szCs w:val="22"/>
        </w:rPr>
      </w:pPr>
      <w:r w:rsidRPr="00A90D5D">
        <w:rPr>
          <w:rFonts w:ascii="Arial" w:eastAsia="Arial" w:hAnsi="Arial" w:cs="Arial"/>
          <w:b/>
          <w:bCs/>
          <w:sz w:val="22"/>
          <w:szCs w:val="22"/>
        </w:rPr>
        <w:t>FUNDAMENTO LEGAL</w:t>
      </w:r>
    </w:p>
    <w:p w14:paraId="6C38AC53" w14:textId="77777777" w:rsidR="00963393" w:rsidRPr="00A90D5D" w:rsidRDefault="00963393">
      <w:pPr>
        <w:jc w:val="center"/>
        <w:rPr>
          <w:rFonts w:ascii="Arial" w:eastAsia="Arial" w:hAnsi="Arial" w:cs="Arial"/>
          <w:b/>
          <w:bCs/>
          <w:sz w:val="22"/>
          <w:szCs w:val="22"/>
        </w:rPr>
      </w:pPr>
    </w:p>
    <w:p w14:paraId="6C38AC54" w14:textId="712DCAFC" w:rsidR="00963393" w:rsidRPr="00A90D5D" w:rsidRDefault="00A90D5D">
      <w:pPr>
        <w:jc w:val="both"/>
        <w:rPr>
          <w:rFonts w:ascii="Arial" w:eastAsia="Arial" w:hAnsi="Arial" w:cs="Arial"/>
          <w:b/>
          <w:bCs/>
          <w:sz w:val="22"/>
          <w:szCs w:val="22"/>
        </w:rPr>
      </w:pPr>
      <w:r w:rsidRPr="00A90D5D">
        <w:rPr>
          <w:rFonts w:ascii="Arial" w:eastAsia="Arial" w:hAnsi="Arial" w:cs="Arial"/>
          <w:sz w:val="22"/>
          <w:szCs w:val="22"/>
        </w:rPr>
        <w:t>Debe esta Dirección partir de que la función de inspección, vigilancia y control sobre la actividad de enajenación de inmuebles destinados a vivienda, de conformidad con las Leyes 66 de 1968, 388 de 1997, Decretos Leyes 2610 de 1979 y 078 de 1987 y demás normas concordantes, se ejerce sobre las personas naturales o jurídicas que desarrollen la actividad de enajenación de vivienda en el Distrito, con el propósito de resguardar el orden social y amparar la observancia de la ley</w:t>
      </w:r>
      <w:r w:rsidR="005C388E" w:rsidRPr="00A90D5D">
        <w:rPr>
          <w:rFonts w:ascii="Arial" w:eastAsia="Arial" w:hAnsi="Arial" w:cs="Arial"/>
          <w:sz w:val="22"/>
          <w:szCs w:val="22"/>
        </w:rPr>
        <w:t>.</w:t>
      </w:r>
    </w:p>
    <w:p w14:paraId="6C38AC55" w14:textId="77777777" w:rsidR="00963393" w:rsidRPr="00AC556B" w:rsidRDefault="00963393">
      <w:pPr>
        <w:jc w:val="both"/>
        <w:rPr>
          <w:rFonts w:ascii="Arial" w:eastAsia="Arial" w:hAnsi="Arial" w:cs="Arial"/>
          <w:b/>
          <w:bCs/>
          <w:color w:val="EE0000"/>
          <w:sz w:val="22"/>
          <w:szCs w:val="22"/>
        </w:rPr>
      </w:pPr>
    </w:p>
    <w:p w14:paraId="6C38AC56" w14:textId="5B741999" w:rsidR="00963393" w:rsidRPr="006430DE" w:rsidRDefault="006430DE">
      <w:pPr>
        <w:jc w:val="both"/>
        <w:rPr>
          <w:rFonts w:ascii="Arial" w:eastAsia="Arial" w:hAnsi="Arial" w:cs="Arial"/>
          <w:b/>
          <w:bCs/>
          <w:sz w:val="22"/>
          <w:szCs w:val="22"/>
        </w:rPr>
      </w:pPr>
      <w:r w:rsidRPr="00F372F0">
        <w:rPr>
          <w:rFonts w:ascii="Arial" w:eastAsia="Arial" w:hAnsi="Arial" w:cs="Arial"/>
          <w:sz w:val="22"/>
          <w:szCs w:val="22"/>
        </w:rPr>
        <w:t xml:space="preserve">Bajo este entendido, el parágrafo del artículo 111 del Decreto 653 de 2015 establece que la Subsecretaría de Inspección, Vigilancia y Control de Vivienda de la Secretaría Distrital </w:t>
      </w:r>
      <w:r w:rsidRPr="00F372F0">
        <w:rPr>
          <w:rFonts w:ascii="Arial" w:eastAsia="Arial" w:hAnsi="Arial" w:cs="Arial"/>
          <w:sz w:val="22"/>
          <w:szCs w:val="22"/>
        </w:rPr>
        <w:lastRenderedPageBreak/>
        <w:t xml:space="preserve">del Hábitat, adelantará de oficio o a petición de parte las investigaciones administrativas por infracción a las normas que regulan el régimen de construcción y enajenación, autoconstrucción, arrendamiento e intermediación de vivienda, por lo que, en ejercicio de estas funciones, esta Entidad procedió a </w:t>
      </w:r>
      <w:r w:rsidRPr="006430DE">
        <w:rPr>
          <w:rFonts w:ascii="Arial" w:eastAsia="Arial" w:hAnsi="Arial" w:cs="Arial"/>
          <w:sz w:val="22"/>
          <w:szCs w:val="22"/>
        </w:rPr>
        <w:t xml:space="preserve">imponer sanción mediante la </w:t>
      </w:r>
      <w:r w:rsidR="005C388E" w:rsidRPr="006430DE">
        <w:rPr>
          <w:rFonts w:ascii="Arial" w:eastAsia="Arial" w:hAnsi="Arial" w:cs="Arial"/>
          <w:sz w:val="22"/>
          <w:szCs w:val="22"/>
        </w:rPr>
        <w:t>Resolución No. 627 del 26 de junio de 2018, “</w:t>
      </w:r>
      <w:r w:rsidR="005C388E" w:rsidRPr="006430DE">
        <w:rPr>
          <w:rFonts w:ascii="Arial" w:eastAsia="Arial" w:hAnsi="Arial" w:cs="Arial"/>
          <w:i/>
          <w:iCs/>
          <w:sz w:val="22"/>
          <w:szCs w:val="22"/>
        </w:rPr>
        <w:t>Por la cual se impone una sanción y se imparte una orden</w:t>
      </w:r>
      <w:r w:rsidR="005C388E" w:rsidRPr="006430DE">
        <w:rPr>
          <w:rFonts w:ascii="Arial" w:eastAsia="Arial" w:hAnsi="Arial" w:cs="Arial"/>
          <w:sz w:val="22"/>
          <w:szCs w:val="22"/>
        </w:rPr>
        <w:t xml:space="preserve">”, a la sociedad enajenadora </w:t>
      </w:r>
      <w:r w:rsidR="005C388E" w:rsidRPr="006430DE">
        <w:rPr>
          <w:rFonts w:ascii="Arial" w:eastAsia="Arial" w:hAnsi="Arial" w:cs="Arial"/>
          <w:sz w:val="22"/>
          <w:szCs w:val="22"/>
          <w:highlight w:val="white"/>
        </w:rPr>
        <w:t>MARVAL S.A.S</w:t>
      </w:r>
      <w:r w:rsidR="005C388E" w:rsidRPr="006430DE">
        <w:rPr>
          <w:rFonts w:ascii="Arial" w:eastAsia="Arial" w:hAnsi="Arial" w:cs="Arial"/>
          <w:i/>
          <w:iCs/>
          <w:sz w:val="22"/>
          <w:szCs w:val="22"/>
        </w:rPr>
        <w:t xml:space="preserve">, </w:t>
      </w:r>
      <w:r w:rsidR="005C388E" w:rsidRPr="006430DE">
        <w:rPr>
          <w:rFonts w:ascii="Arial" w:eastAsia="Arial" w:hAnsi="Arial" w:cs="Arial"/>
          <w:sz w:val="22"/>
          <w:szCs w:val="22"/>
        </w:rPr>
        <w:t>consistente en multa y orden de hacer.</w:t>
      </w:r>
    </w:p>
    <w:p w14:paraId="6C38AC57" w14:textId="77777777" w:rsidR="00963393" w:rsidRPr="006430DE" w:rsidRDefault="00963393">
      <w:pPr>
        <w:jc w:val="both"/>
        <w:rPr>
          <w:rFonts w:ascii="Arial" w:eastAsia="Arial" w:hAnsi="Arial" w:cs="Arial"/>
          <w:b/>
          <w:bCs/>
          <w:sz w:val="22"/>
          <w:szCs w:val="22"/>
        </w:rPr>
      </w:pPr>
    </w:p>
    <w:p w14:paraId="6C38AC58" w14:textId="77777777" w:rsidR="00963393" w:rsidRPr="006430DE" w:rsidRDefault="005C388E">
      <w:pPr>
        <w:jc w:val="both"/>
        <w:rPr>
          <w:rFonts w:ascii="Arial" w:eastAsia="Arial" w:hAnsi="Arial" w:cs="Arial"/>
          <w:b/>
          <w:bCs/>
          <w:sz w:val="22"/>
          <w:szCs w:val="22"/>
        </w:rPr>
      </w:pPr>
      <w:r w:rsidRPr="006430DE">
        <w:rPr>
          <w:rFonts w:ascii="Arial" w:eastAsia="Arial" w:hAnsi="Arial" w:cs="Arial"/>
          <w:sz w:val="22"/>
          <w:szCs w:val="22"/>
        </w:rPr>
        <w:t xml:space="preserve">Ahora bien, señala el artículo 16 del Decreto Distrital 572 de 2015 que, una vez ejecutoriada la actuación que imponga una orden a los enajenadores responsables de un proyecto de vivienda, y superado el término dispuesto para su cumplimiento, se adelantará el </w:t>
      </w:r>
      <w:r w:rsidRPr="006430DE">
        <w:rPr>
          <w:rFonts w:ascii="Arial" w:eastAsia="Arial" w:hAnsi="Arial" w:cs="Arial"/>
          <w:b/>
          <w:bCs/>
          <w:sz w:val="22"/>
          <w:szCs w:val="22"/>
        </w:rPr>
        <w:t>SEGUIMIENTO A LA ORDEN</w:t>
      </w:r>
      <w:r w:rsidRPr="006430DE">
        <w:rPr>
          <w:rFonts w:ascii="Arial" w:eastAsia="Arial" w:hAnsi="Arial" w:cs="Arial"/>
          <w:sz w:val="22"/>
          <w:szCs w:val="22"/>
        </w:rPr>
        <w:t xml:space="preserve"> para corroborar el cumplimiento del acto administrativo que la impuso.</w:t>
      </w:r>
    </w:p>
    <w:p w14:paraId="6C38AC59" w14:textId="77777777" w:rsidR="00963393" w:rsidRPr="006430DE" w:rsidRDefault="00963393">
      <w:pPr>
        <w:jc w:val="both"/>
        <w:rPr>
          <w:rFonts w:ascii="Arial" w:eastAsia="Arial" w:hAnsi="Arial" w:cs="Arial"/>
          <w:b/>
          <w:bCs/>
          <w:sz w:val="22"/>
          <w:szCs w:val="22"/>
        </w:rPr>
      </w:pPr>
    </w:p>
    <w:p w14:paraId="6C38AC5A" w14:textId="77777777" w:rsidR="00963393" w:rsidRPr="006430DE" w:rsidRDefault="005C388E">
      <w:pPr>
        <w:jc w:val="both"/>
        <w:rPr>
          <w:rFonts w:ascii="Arial" w:eastAsia="Arial" w:hAnsi="Arial" w:cs="Arial"/>
          <w:b/>
          <w:bCs/>
          <w:sz w:val="22"/>
          <w:szCs w:val="22"/>
        </w:rPr>
      </w:pPr>
      <w:r w:rsidRPr="006430DE">
        <w:rPr>
          <w:rFonts w:ascii="Arial" w:eastAsia="Arial" w:hAnsi="Arial" w:cs="Arial"/>
          <w:sz w:val="22"/>
          <w:szCs w:val="22"/>
        </w:rPr>
        <w:t xml:space="preserve">Para el seguimiento a la orden, el artículo 2, numeral 9 del Decreto Ley 078 de 1987, en concordancia con el artículo 28 de la Ley 66 de 1968, modificado por el artículo 11 del Decreto Ley 2610 de 1979, establece la imposición de multas sucesivas de diez mil pesos ($10.000) a quinientos mil pesos ($500.000) M/cte., a las personas o entidades que </w:t>
      </w:r>
      <w:r w:rsidRPr="006430DE">
        <w:rPr>
          <w:rFonts w:ascii="Arial" w:eastAsia="Arial" w:hAnsi="Arial" w:cs="Arial"/>
          <w:b/>
          <w:bCs/>
          <w:sz w:val="22"/>
          <w:szCs w:val="22"/>
          <w:u w:val="single"/>
        </w:rPr>
        <w:t>incumplan las órdenes</w:t>
      </w:r>
      <w:r w:rsidRPr="006430DE">
        <w:rPr>
          <w:rFonts w:ascii="Arial" w:eastAsia="Arial" w:hAnsi="Arial" w:cs="Arial"/>
          <w:sz w:val="22"/>
          <w:szCs w:val="22"/>
        </w:rPr>
        <w:t xml:space="preserve"> o requerimientos que en uso de las facultades de inspección y vigilancia expida la autoridad de vivienda, para que se sujeten a las normas exigidas por las autoridades nacionales, departamentales, metropolitanas, municipales y distritales y/o para que se ajusten a las prescripciones de la Ley 66 de 1968. </w:t>
      </w:r>
    </w:p>
    <w:p w14:paraId="6C38AC5B" w14:textId="77777777" w:rsidR="00963393" w:rsidRPr="006430DE" w:rsidRDefault="00963393">
      <w:pPr>
        <w:jc w:val="both"/>
        <w:rPr>
          <w:rFonts w:ascii="Arial" w:eastAsia="Arial" w:hAnsi="Arial" w:cs="Arial"/>
          <w:b/>
          <w:bCs/>
          <w:sz w:val="22"/>
          <w:szCs w:val="22"/>
        </w:rPr>
      </w:pPr>
    </w:p>
    <w:p w14:paraId="6C38AC5C" w14:textId="77777777" w:rsidR="00963393" w:rsidRPr="006430DE" w:rsidRDefault="005C388E">
      <w:pPr>
        <w:jc w:val="both"/>
        <w:rPr>
          <w:rFonts w:ascii="Arial" w:eastAsia="Arial" w:hAnsi="Arial" w:cs="Arial"/>
          <w:b/>
          <w:bCs/>
          <w:sz w:val="22"/>
          <w:szCs w:val="22"/>
        </w:rPr>
      </w:pPr>
      <w:r w:rsidRPr="006430DE">
        <w:rPr>
          <w:rFonts w:ascii="Arial" w:eastAsia="Arial" w:hAnsi="Arial" w:cs="Arial"/>
          <w:sz w:val="22"/>
          <w:szCs w:val="22"/>
        </w:rPr>
        <w:t xml:space="preserve">En el mismo sentido, el artículo 90 de la Ley 1437 de 2011, Código de Procedimiento Administrativo y de lo Contencioso Administrativo, establece que, sin perjuicio de lo dispuesto en leyes especiales, cuando un acto administrativo imponga una obligación no dineraria a un particular y este se resistiere a cumplirla, la autoridad que expidió el acto le impondrá multas sucesivas mientras permanezca en rebeldía, concediéndole plazos razonables para que cumpla lo ordenado. </w:t>
      </w:r>
    </w:p>
    <w:p w14:paraId="6C38AC5D" w14:textId="77777777" w:rsidR="00963393" w:rsidRPr="006430DE" w:rsidRDefault="00963393">
      <w:pPr>
        <w:jc w:val="both"/>
        <w:rPr>
          <w:rFonts w:ascii="Arial" w:eastAsia="Arial" w:hAnsi="Arial" w:cs="Arial"/>
          <w:b/>
          <w:bCs/>
          <w:sz w:val="22"/>
          <w:szCs w:val="22"/>
        </w:rPr>
      </w:pPr>
    </w:p>
    <w:p w14:paraId="6C38AC5E" w14:textId="77777777" w:rsidR="00963393" w:rsidRPr="006430DE" w:rsidRDefault="005C388E">
      <w:pPr>
        <w:jc w:val="both"/>
        <w:rPr>
          <w:rFonts w:ascii="Arial" w:eastAsia="Arial" w:hAnsi="Arial" w:cs="Arial"/>
          <w:sz w:val="22"/>
          <w:szCs w:val="22"/>
        </w:rPr>
      </w:pPr>
      <w:r w:rsidRPr="006430DE">
        <w:rPr>
          <w:rFonts w:ascii="Arial" w:eastAsia="Arial" w:hAnsi="Arial" w:cs="Arial"/>
          <w:sz w:val="22"/>
          <w:szCs w:val="22"/>
        </w:rPr>
        <w:t>En concordancia con lo expresado, viendo que de las actuaciones adelantadas no se desprende causal de nulidad alguna en el procedimiento, procede este Despacho a realizar el estudio de los elementos probatorios recaudados por esta Dirección, sobre los hechos objeto de la orden de hacer contenidos en la Resolución No. 627 del 26 de junio de 2018 “Por la cual se impone una sanción y se imparte una orden” con el fin de determinar si existe mérito para imposición de nuevas multas o si se ha dado cumplimiento a la orden de hacer.</w:t>
      </w:r>
    </w:p>
    <w:p w14:paraId="6C38AC5F" w14:textId="77777777" w:rsidR="00963393" w:rsidRPr="006430DE" w:rsidRDefault="00963393">
      <w:pPr>
        <w:jc w:val="both"/>
        <w:rPr>
          <w:rFonts w:ascii="Arial" w:eastAsia="Arial" w:hAnsi="Arial" w:cs="Arial"/>
          <w:sz w:val="22"/>
          <w:szCs w:val="22"/>
        </w:rPr>
      </w:pPr>
    </w:p>
    <w:p w14:paraId="6C38AC60" w14:textId="77777777" w:rsidR="00963393" w:rsidRPr="006430DE" w:rsidRDefault="005C388E">
      <w:pPr>
        <w:jc w:val="center"/>
        <w:rPr>
          <w:rFonts w:ascii="Arial" w:eastAsia="Arial" w:hAnsi="Arial" w:cs="Arial"/>
          <w:sz w:val="22"/>
          <w:szCs w:val="22"/>
        </w:rPr>
      </w:pPr>
      <w:r w:rsidRPr="006430DE">
        <w:rPr>
          <w:rFonts w:ascii="Arial" w:eastAsia="Arial" w:hAnsi="Arial" w:cs="Arial"/>
          <w:b/>
          <w:bCs/>
          <w:sz w:val="22"/>
          <w:szCs w:val="22"/>
        </w:rPr>
        <w:t>ANÁLISIS PROBATORIO</w:t>
      </w:r>
      <w:r w:rsidRPr="006430DE">
        <w:rPr>
          <w:rFonts w:ascii="Arial" w:eastAsia="Arial" w:hAnsi="Arial" w:cs="Arial"/>
          <w:sz w:val="22"/>
          <w:szCs w:val="22"/>
        </w:rPr>
        <w:t xml:space="preserve"> </w:t>
      </w:r>
    </w:p>
    <w:p w14:paraId="6C38AC61" w14:textId="77777777" w:rsidR="00963393" w:rsidRPr="006430DE" w:rsidRDefault="00963393">
      <w:pPr>
        <w:jc w:val="both"/>
        <w:rPr>
          <w:rFonts w:ascii="Arial" w:eastAsia="Arial" w:hAnsi="Arial" w:cs="Arial"/>
          <w:sz w:val="22"/>
          <w:szCs w:val="22"/>
        </w:rPr>
      </w:pPr>
    </w:p>
    <w:p w14:paraId="6A2B529C" w14:textId="44F8A255" w:rsidR="006430DE" w:rsidRDefault="005C388E" w:rsidP="006430DE">
      <w:pPr>
        <w:spacing w:line="276" w:lineRule="auto"/>
        <w:jc w:val="both"/>
        <w:rPr>
          <w:rFonts w:ascii="Arial" w:eastAsia="Arial" w:hAnsi="Arial" w:cs="Arial"/>
          <w:sz w:val="22"/>
          <w:szCs w:val="22"/>
        </w:rPr>
      </w:pPr>
      <w:r w:rsidRPr="006430DE">
        <w:rPr>
          <w:rFonts w:ascii="Arial" w:eastAsia="Arial" w:hAnsi="Arial" w:cs="Arial"/>
          <w:sz w:val="22"/>
          <w:szCs w:val="22"/>
        </w:rPr>
        <w:t xml:space="preserve">Como se ha establecido, dentro de la actuación administrativa obra acreditación de cumplimiento con radicado No. 1-2016-79583 del 2016, </w:t>
      </w:r>
      <w:r w:rsidR="000F35F7">
        <w:rPr>
          <w:rFonts w:ascii="Arial" w:eastAsia="Arial" w:hAnsi="Arial" w:cs="Arial"/>
          <w:sz w:val="22"/>
          <w:szCs w:val="22"/>
        </w:rPr>
        <w:t xml:space="preserve">allegando a este Despacho </w:t>
      </w:r>
      <w:r w:rsidR="000F35F7" w:rsidRPr="006430DE">
        <w:rPr>
          <w:rFonts w:ascii="Arial" w:eastAsia="Arial" w:hAnsi="Arial" w:cs="Arial"/>
          <w:sz w:val="22"/>
          <w:szCs w:val="22"/>
        </w:rPr>
        <w:t>varias pruebas de cumplimiento</w:t>
      </w:r>
      <w:r w:rsidR="0046667E">
        <w:rPr>
          <w:rFonts w:ascii="Arial" w:eastAsia="Arial" w:hAnsi="Arial" w:cs="Arial"/>
          <w:sz w:val="22"/>
          <w:szCs w:val="22"/>
        </w:rPr>
        <w:t xml:space="preserve">, a </w:t>
      </w:r>
      <w:r w:rsidR="000F35F7">
        <w:rPr>
          <w:rFonts w:ascii="Arial" w:eastAsia="Arial" w:hAnsi="Arial" w:cs="Arial"/>
          <w:sz w:val="22"/>
          <w:szCs w:val="22"/>
        </w:rPr>
        <w:t>través</w:t>
      </w:r>
      <w:r w:rsidRPr="006430DE">
        <w:rPr>
          <w:rFonts w:ascii="Arial" w:eastAsia="Arial" w:hAnsi="Arial" w:cs="Arial"/>
          <w:sz w:val="22"/>
          <w:szCs w:val="22"/>
        </w:rPr>
        <w:t xml:space="preserve"> </w:t>
      </w:r>
      <w:r w:rsidR="000F35F7">
        <w:rPr>
          <w:rFonts w:ascii="Arial" w:eastAsia="Arial" w:hAnsi="Arial" w:cs="Arial"/>
          <w:sz w:val="22"/>
          <w:szCs w:val="22"/>
        </w:rPr>
        <w:t xml:space="preserve">de los </w:t>
      </w:r>
      <w:r w:rsidRPr="006430DE">
        <w:rPr>
          <w:rFonts w:ascii="Arial" w:eastAsia="Arial" w:hAnsi="Arial" w:cs="Arial"/>
          <w:sz w:val="22"/>
          <w:szCs w:val="22"/>
        </w:rPr>
        <w:t xml:space="preserve">radicados 1-2023-28588 y 1-2024-46009 y posteriormente verificadas </w:t>
      </w:r>
      <w:r w:rsidR="0046667E">
        <w:rPr>
          <w:rFonts w:ascii="Arial" w:eastAsia="Arial" w:hAnsi="Arial" w:cs="Arial"/>
          <w:sz w:val="22"/>
          <w:szCs w:val="22"/>
        </w:rPr>
        <w:t>mediante</w:t>
      </w:r>
      <w:r w:rsidRPr="006430DE">
        <w:rPr>
          <w:rFonts w:ascii="Arial" w:eastAsia="Arial" w:hAnsi="Arial" w:cs="Arial"/>
          <w:sz w:val="22"/>
          <w:szCs w:val="22"/>
        </w:rPr>
        <w:t xml:space="preserve"> </w:t>
      </w:r>
      <w:r w:rsidR="000F35F7">
        <w:rPr>
          <w:rFonts w:ascii="Arial" w:eastAsia="Arial" w:hAnsi="Arial" w:cs="Arial"/>
          <w:sz w:val="22"/>
          <w:szCs w:val="22"/>
        </w:rPr>
        <w:t xml:space="preserve">la </w:t>
      </w:r>
      <w:r w:rsidRPr="006430DE">
        <w:rPr>
          <w:rFonts w:ascii="Arial" w:eastAsia="Arial" w:hAnsi="Arial" w:cs="Arial"/>
          <w:sz w:val="22"/>
          <w:szCs w:val="22"/>
        </w:rPr>
        <w:t>Valoración Técnica No. VT-25-02 del 04 de julio de 2025</w:t>
      </w:r>
      <w:r w:rsidR="00F416F4">
        <w:rPr>
          <w:rFonts w:ascii="Arial" w:eastAsia="Arial" w:hAnsi="Arial" w:cs="Arial"/>
          <w:sz w:val="22"/>
          <w:szCs w:val="22"/>
        </w:rPr>
        <w:t xml:space="preserve">, </w:t>
      </w:r>
      <w:r w:rsidRPr="006430DE">
        <w:rPr>
          <w:rFonts w:ascii="Arial" w:eastAsia="Arial" w:hAnsi="Arial" w:cs="Arial"/>
          <w:sz w:val="22"/>
          <w:szCs w:val="22"/>
        </w:rPr>
        <w:t>que encontró</w:t>
      </w:r>
      <w:r w:rsidR="006430DE" w:rsidRPr="006430DE">
        <w:rPr>
          <w:rFonts w:ascii="Arial" w:eastAsia="Arial" w:hAnsi="Arial" w:cs="Arial"/>
          <w:sz w:val="22"/>
          <w:szCs w:val="22"/>
        </w:rPr>
        <w:t xml:space="preserve"> </w:t>
      </w:r>
      <w:r w:rsidR="006430DE" w:rsidRPr="00E65696">
        <w:rPr>
          <w:rFonts w:ascii="Arial" w:eastAsia="Arial" w:hAnsi="Arial" w:cs="Arial"/>
          <w:sz w:val="22"/>
          <w:szCs w:val="22"/>
        </w:rPr>
        <w:t xml:space="preserve">el siguiente: </w:t>
      </w:r>
    </w:p>
    <w:p w14:paraId="0721E999" w14:textId="77777777" w:rsidR="006430DE" w:rsidRPr="00E65696" w:rsidRDefault="006430DE" w:rsidP="006430DE">
      <w:pPr>
        <w:spacing w:line="276" w:lineRule="auto"/>
        <w:jc w:val="both"/>
        <w:rPr>
          <w:rFonts w:ascii="Arial" w:eastAsia="Arial" w:hAnsi="Arial" w:cs="Arial"/>
          <w:sz w:val="22"/>
          <w:szCs w:val="22"/>
        </w:rPr>
      </w:pPr>
    </w:p>
    <w:p w14:paraId="1B0D130D" w14:textId="77777777" w:rsidR="006430DE" w:rsidRPr="00E65696" w:rsidRDefault="006430DE" w:rsidP="006430DE">
      <w:pPr>
        <w:spacing w:line="276" w:lineRule="auto"/>
        <w:jc w:val="center"/>
        <w:rPr>
          <w:rFonts w:ascii="Arial" w:eastAsia="Arial" w:hAnsi="Arial" w:cs="Arial"/>
          <w:b/>
          <w:bCs/>
          <w:i/>
          <w:iCs/>
          <w:sz w:val="22"/>
          <w:szCs w:val="22"/>
        </w:rPr>
      </w:pPr>
      <w:r w:rsidRPr="00E65696">
        <w:rPr>
          <w:rFonts w:ascii="Arial" w:eastAsia="Arial" w:hAnsi="Arial" w:cs="Arial"/>
          <w:i/>
          <w:iCs/>
          <w:sz w:val="22"/>
          <w:szCs w:val="22"/>
        </w:rPr>
        <w:lastRenderedPageBreak/>
        <w:t>“</w:t>
      </w:r>
      <w:r w:rsidRPr="00E65696">
        <w:rPr>
          <w:rFonts w:ascii="Arial" w:eastAsia="Arial" w:hAnsi="Arial" w:cs="Arial"/>
          <w:b/>
          <w:bCs/>
          <w:i/>
          <w:iCs/>
          <w:sz w:val="22"/>
          <w:szCs w:val="22"/>
        </w:rPr>
        <w:t>Hallazgo</w:t>
      </w:r>
    </w:p>
    <w:p w14:paraId="5FA08E2C" w14:textId="77777777" w:rsidR="006430DE" w:rsidRPr="00E65696" w:rsidRDefault="006430DE" w:rsidP="006430DE">
      <w:pPr>
        <w:spacing w:line="276" w:lineRule="auto"/>
        <w:jc w:val="both"/>
        <w:rPr>
          <w:rFonts w:ascii="Arial" w:eastAsia="Arial" w:hAnsi="Arial" w:cs="Arial"/>
          <w:i/>
          <w:iCs/>
          <w:sz w:val="22"/>
          <w:szCs w:val="22"/>
        </w:rPr>
      </w:pPr>
    </w:p>
    <w:p w14:paraId="2D7B0D85" w14:textId="77777777" w:rsidR="006430DE" w:rsidRPr="00E65696" w:rsidRDefault="006430DE" w:rsidP="006430DE">
      <w:pPr>
        <w:spacing w:line="276" w:lineRule="auto"/>
        <w:ind w:left="720"/>
        <w:jc w:val="both"/>
        <w:rPr>
          <w:rFonts w:ascii="Arial" w:eastAsia="Arial" w:hAnsi="Arial" w:cs="Arial"/>
          <w:i/>
          <w:iCs/>
          <w:sz w:val="22"/>
          <w:szCs w:val="22"/>
        </w:rPr>
      </w:pPr>
      <w:r w:rsidRPr="00E65696">
        <w:rPr>
          <w:rFonts w:ascii="Arial" w:eastAsia="Arial" w:hAnsi="Arial" w:cs="Arial"/>
          <w:i/>
          <w:iCs/>
          <w:sz w:val="22"/>
          <w:szCs w:val="22"/>
        </w:rPr>
        <w:t>Si bien es cierto que el concepto aportado solo se fundamenta en la inspección ocular y no en estudios profundos y pruebas destructivas, también es cierto que se describen los trabajos realizados por la sociedad enajenadora para subsanar la afectación, en donde el ingeniero estructural bajo su responsabilidad afirma en forma contundente la inexistencia de problemas de carácter estructural y da un parte de tranquilidad.</w:t>
      </w:r>
    </w:p>
    <w:p w14:paraId="64C2717E" w14:textId="77777777" w:rsidR="006430DE" w:rsidRPr="00E65696" w:rsidRDefault="006430DE" w:rsidP="006430DE">
      <w:pPr>
        <w:spacing w:line="276" w:lineRule="auto"/>
        <w:ind w:left="720"/>
        <w:jc w:val="both"/>
        <w:rPr>
          <w:rFonts w:ascii="Arial" w:eastAsia="Arial" w:hAnsi="Arial" w:cs="Arial"/>
          <w:i/>
          <w:iCs/>
          <w:sz w:val="22"/>
          <w:szCs w:val="22"/>
        </w:rPr>
      </w:pPr>
    </w:p>
    <w:p w14:paraId="1288E83C" w14:textId="77777777" w:rsidR="006430DE" w:rsidRPr="006430DE" w:rsidRDefault="006430DE" w:rsidP="006430DE">
      <w:pPr>
        <w:spacing w:line="276" w:lineRule="auto"/>
        <w:ind w:left="720"/>
        <w:jc w:val="both"/>
        <w:rPr>
          <w:rFonts w:ascii="Arial" w:eastAsia="Arial" w:hAnsi="Arial" w:cs="Arial"/>
          <w:b/>
          <w:bCs/>
          <w:sz w:val="22"/>
          <w:szCs w:val="22"/>
          <w:u w:val="single"/>
        </w:rPr>
      </w:pPr>
      <w:r w:rsidRPr="00E65696">
        <w:rPr>
          <w:rFonts w:ascii="Arial" w:eastAsia="Arial" w:hAnsi="Arial" w:cs="Arial"/>
          <w:i/>
          <w:iCs/>
          <w:sz w:val="22"/>
          <w:szCs w:val="22"/>
        </w:rPr>
        <w:t xml:space="preserve">Por lo </w:t>
      </w:r>
      <w:r w:rsidRPr="006430DE">
        <w:rPr>
          <w:rFonts w:ascii="Arial" w:eastAsia="Arial" w:hAnsi="Arial" w:cs="Arial"/>
          <w:i/>
          <w:iCs/>
          <w:sz w:val="22"/>
          <w:szCs w:val="22"/>
        </w:rPr>
        <w:t xml:space="preserve">anterior, se establece que el concepto estructural aportado, cumple con lo requerido en el Artículo Segundo de la Resolución No. 627 del 26 de junio de 2018, por lo que se entiende </w:t>
      </w:r>
      <w:r w:rsidRPr="006430DE">
        <w:rPr>
          <w:rFonts w:ascii="Arial" w:eastAsia="Arial" w:hAnsi="Arial" w:cs="Arial"/>
          <w:b/>
          <w:bCs/>
          <w:i/>
          <w:iCs/>
          <w:sz w:val="22"/>
          <w:szCs w:val="22"/>
          <w:u w:val="single"/>
        </w:rPr>
        <w:t>CUMPLIDA LA ORDEN DE HACER</w:t>
      </w:r>
      <w:r w:rsidRPr="006430DE">
        <w:rPr>
          <w:rFonts w:ascii="Arial" w:eastAsia="Arial" w:hAnsi="Arial" w:cs="Arial"/>
          <w:b/>
          <w:bCs/>
          <w:sz w:val="22"/>
          <w:szCs w:val="22"/>
          <w:u w:val="single"/>
        </w:rPr>
        <w:t>.</w:t>
      </w:r>
    </w:p>
    <w:p w14:paraId="6C38AC65" w14:textId="29420A22" w:rsidR="00963393" w:rsidRPr="006430DE" w:rsidRDefault="00963393" w:rsidP="006430DE">
      <w:pPr>
        <w:jc w:val="both"/>
        <w:rPr>
          <w:rFonts w:ascii="Arial" w:eastAsia="Arial" w:hAnsi="Arial" w:cs="Arial"/>
          <w:sz w:val="22"/>
          <w:szCs w:val="22"/>
        </w:rPr>
      </w:pPr>
    </w:p>
    <w:p w14:paraId="6C38AC66" w14:textId="2648BC4C" w:rsidR="00963393" w:rsidRPr="00F416F4" w:rsidRDefault="005C388E">
      <w:pPr>
        <w:jc w:val="both"/>
        <w:rPr>
          <w:rFonts w:ascii="Arial" w:eastAsia="Arial" w:hAnsi="Arial" w:cs="Arial"/>
          <w:sz w:val="22"/>
          <w:szCs w:val="22"/>
          <w:highlight w:val="white"/>
        </w:rPr>
      </w:pPr>
      <w:r w:rsidRPr="006430DE">
        <w:rPr>
          <w:rFonts w:ascii="Arial" w:eastAsia="Arial" w:hAnsi="Arial" w:cs="Arial"/>
          <w:sz w:val="22"/>
          <w:szCs w:val="22"/>
          <w:highlight w:val="white"/>
        </w:rPr>
        <w:t xml:space="preserve">Refiriéndose a la orden de hacer impuesta por medio de la </w:t>
      </w:r>
      <w:r w:rsidRPr="006430DE">
        <w:rPr>
          <w:rFonts w:ascii="Arial" w:eastAsia="Arial" w:hAnsi="Arial" w:cs="Arial"/>
          <w:sz w:val="22"/>
          <w:szCs w:val="22"/>
        </w:rPr>
        <w:t>Resolución No. 627 del 26 de junio de 2018</w:t>
      </w:r>
      <w:r w:rsidRPr="00F416F4">
        <w:rPr>
          <w:rFonts w:ascii="Arial" w:eastAsia="Arial" w:hAnsi="Arial" w:cs="Arial"/>
          <w:sz w:val="22"/>
          <w:szCs w:val="22"/>
        </w:rPr>
        <w:t xml:space="preserve"> “</w:t>
      </w:r>
      <w:r w:rsidRPr="00F416F4">
        <w:rPr>
          <w:rFonts w:ascii="Arial" w:eastAsia="Arial" w:hAnsi="Arial" w:cs="Arial"/>
          <w:i/>
          <w:iCs/>
          <w:sz w:val="22"/>
          <w:szCs w:val="22"/>
        </w:rPr>
        <w:t>Por la cual se impone una sanción y se imparte una orden</w:t>
      </w:r>
      <w:r w:rsidRPr="00F416F4">
        <w:rPr>
          <w:rFonts w:ascii="Arial" w:eastAsia="Arial" w:hAnsi="Arial" w:cs="Arial"/>
          <w:sz w:val="22"/>
          <w:szCs w:val="22"/>
        </w:rPr>
        <w:t>”</w:t>
      </w:r>
      <w:r w:rsidRPr="00F416F4">
        <w:rPr>
          <w:rFonts w:ascii="Arial" w:eastAsia="Arial" w:hAnsi="Arial" w:cs="Arial"/>
          <w:sz w:val="22"/>
          <w:szCs w:val="22"/>
          <w:highlight w:val="white"/>
        </w:rPr>
        <w:t>.</w:t>
      </w:r>
    </w:p>
    <w:p w14:paraId="6C38AC67" w14:textId="77777777" w:rsidR="00963393" w:rsidRPr="00F416F4" w:rsidRDefault="00963393">
      <w:pPr>
        <w:jc w:val="both"/>
        <w:rPr>
          <w:rFonts w:ascii="Arial" w:eastAsia="Arial" w:hAnsi="Arial" w:cs="Arial"/>
          <w:sz w:val="22"/>
          <w:szCs w:val="22"/>
          <w:highlight w:val="white"/>
        </w:rPr>
      </w:pPr>
    </w:p>
    <w:p w14:paraId="6C38AC68" w14:textId="0FA23B76" w:rsidR="00963393" w:rsidRPr="00F416F4" w:rsidRDefault="005C388E">
      <w:pPr>
        <w:jc w:val="both"/>
        <w:rPr>
          <w:rFonts w:ascii="Arial" w:eastAsia="Arial" w:hAnsi="Arial" w:cs="Arial"/>
          <w:b/>
          <w:bCs/>
          <w:sz w:val="22"/>
          <w:szCs w:val="22"/>
        </w:rPr>
      </w:pPr>
      <w:r w:rsidRPr="00F416F4">
        <w:rPr>
          <w:rFonts w:ascii="Arial" w:eastAsia="Arial" w:hAnsi="Arial" w:cs="Arial"/>
          <w:sz w:val="22"/>
          <w:szCs w:val="22"/>
        </w:rPr>
        <w:t>Se tiene que, de acuerdo a la</w:t>
      </w:r>
      <w:r w:rsidR="00F416F4" w:rsidRPr="00F416F4">
        <w:rPr>
          <w:rFonts w:ascii="Arial" w:eastAsia="Arial" w:hAnsi="Arial" w:cs="Arial"/>
          <w:sz w:val="22"/>
          <w:szCs w:val="22"/>
        </w:rPr>
        <w:t xml:space="preserve"> </w:t>
      </w:r>
      <w:r w:rsidRPr="00F416F4">
        <w:rPr>
          <w:rFonts w:ascii="Arial" w:eastAsia="Arial" w:hAnsi="Arial" w:cs="Arial"/>
          <w:sz w:val="22"/>
          <w:szCs w:val="22"/>
        </w:rPr>
        <w:t xml:space="preserve">acreditación de cumplimiento, que las deficiencias constructivas fueron realizadas por la parte enajenadora, pero cabe mencionar que es claro para esta entidad, que es una obligación de la constructora corregir las deficiencias de las construcciones de las viviendas enajenadas y cumplir con las condiciones de calidad, adoptando las condiciones técnicas señaladas en el Decreto 572 de 2015 y al acto administrativo sancionatorio que impuso la obligación, pero de acuerdo con la citada acreditación, los hechos ya no persisten, razón por la cual, no queda otro camino que culminar la presente actuación. </w:t>
      </w:r>
    </w:p>
    <w:p w14:paraId="6C38AC69" w14:textId="77777777" w:rsidR="00963393" w:rsidRPr="00F416F4" w:rsidRDefault="00963393">
      <w:pPr>
        <w:jc w:val="both"/>
        <w:rPr>
          <w:rFonts w:ascii="Arial" w:eastAsia="Arial" w:hAnsi="Arial" w:cs="Arial"/>
          <w:b/>
          <w:bCs/>
          <w:sz w:val="22"/>
          <w:szCs w:val="22"/>
        </w:rPr>
      </w:pPr>
    </w:p>
    <w:p w14:paraId="6C38AC6A" w14:textId="77777777" w:rsidR="00963393" w:rsidRPr="00F416F4" w:rsidRDefault="005C388E">
      <w:pPr>
        <w:jc w:val="both"/>
        <w:rPr>
          <w:rFonts w:ascii="Arial" w:eastAsia="Arial" w:hAnsi="Arial" w:cs="Arial"/>
          <w:sz w:val="22"/>
          <w:szCs w:val="22"/>
        </w:rPr>
      </w:pPr>
      <w:r w:rsidRPr="00F416F4">
        <w:rPr>
          <w:rFonts w:ascii="Arial" w:eastAsia="Arial" w:hAnsi="Arial" w:cs="Arial"/>
          <w:sz w:val="22"/>
          <w:szCs w:val="22"/>
        </w:rPr>
        <w:t xml:space="preserve">Así las cosas, este Despacho concluye que, habiéndose recibido acreditación de cumplimiento por parte de la sociedad enajenadora </w:t>
      </w:r>
      <w:r w:rsidRPr="00F416F4">
        <w:rPr>
          <w:rFonts w:ascii="Arial" w:eastAsia="Arial" w:hAnsi="Arial" w:cs="Arial"/>
          <w:sz w:val="22"/>
          <w:szCs w:val="22"/>
          <w:highlight w:val="white"/>
        </w:rPr>
        <w:t>MARVAL S.A.S</w:t>
      </w:r>
      <w:r w:rsidRPr="00F416F4">
        <w:rPr>
          <w:rFonts w:ascii="Arial" w:eastAsia="Arial" w:hAnsi="Arial" w:cs="Arial"/>
          <w:sz w:val="22"/>
          <w:szCs w:val="22"/>
        </w:rPr>
        <w:t>, adjunto con informe de la copropiedad SANTA MARÍA DE ALSACIA, en el cual se acredita el cumplimiento de la orden de hacer mediante los radicados 1-2023-28588 y 1-2024-46009.</w:t>
      </w:r>
    </w:p>
    <w:p w14:paraId="6C38AC6B" w14:textId="77777777" w:rsidR="00963393" w:rsidRPr="00F416F4" w:rsidRDefault="00963393">
      <w:pPr>
        <w:rPr>
          <w:rFonts w:ascii="Arial" w:eastAsia="Arial" w:hAnsi="Arial" w:cs="Arial"/>
          <w:sz w:val="22"/>
          <w:szCs w:val="22"/>
        </w:rPr>
      </w:pPr>
    </w:p>
    <w:p w14:paraId="6C38AC6C" w14:textId="77777777" w:rsidR="00963393" w:rsidRPr="00F416F4" w:rsidRDefault="005C388E">
      <w:pPr>
        <w:jc w:val="both"/>
        <w:rPr>
          <w:rFonts w:ascii="Arial" w:eastAsia="Arial" w:hAnsi="Arial" w:cs="Arial"/>
          <w:b/>
          <w:bCs/>
          <w:sz w:val="22"/>
          <w:szCs w:val="22"/>
        </w:rPr>
      </w:pPr>
      <w:r w:rsidRPr="00F416F4">
        <w:rPr>
          <w:rFonts w:ascii="Arial" w:eastAsia="Arial" w:hAnsi="Arial" w:cs="Arial"/>
          <w:sz w:val="22"/>
          <w:szCs w:val="22"/>
        </w:rPr>
        <w:t>En consecuencia, se entiende cumplida la orden de hacer impartida en la Resolución No. 627 del 26 de junio de 2018 “</w:t>
      </w:r>
      <w:r w:rsidRPr="00F416F4">
        <w:rPr>
          <w:rFonts w:ascii="Arial" w:eastAsia="Arial" w:hAnsi="Arial" w:cs="Arial"/>
          <w:i/>
          <w:iCs/>
          <w:sz w:val="22"/>
          <w:szCs w:val="22"/>
        </w:rPr>
        <w:t>Por la cual se impone una sanción y se imparte una orden</w:t>
      </w:r>
      <w:r w:rsidRPr="00F416F4">
        <w:rPr>
          <w:rFonts w:ascii="Arial" w:eastAsia="Arial" w:hAnsi="Arial" w:cs="Arial"/>
          <w:sz w:val="22"/>
          <w:szCs w:val="22"/>
        </w:rPr>
        <w:t>” por lo cual no resulta necesario adelantar nuevas actuaciones de seguimiento.</w:t>
      </w:r>
    </w:p>
    <w:p w14:paraId="6C38AC6D" w14:textId="77777777" w:rsidR="00963393" w:rsidRPr="00F416F4" w:rsidRDefault="00963393">
      <w:pPr>
        <w:jc w:val="both"/>
        <w:rPr>
          <w:rFonts w:ascii="Arial" w:eastAsia="Arial" w:hAnsi="Arial" w:cs="Arial"/>
          <w:b/>
          <w:bCs/>
          <w:sz w:val="22"/>
          <w:szCs w:val="22"/>
        </w:rPr>
      </w:pPr>
    </w:p>
    <w:p w14:paraId="6C38AC6E" w14:textId="77777777" w:rsidR="00963393" w:rsidRPr="00F416F4" w:rsidRDefault="005C388E">
      <w:pPr>
        <w:jc w:val="both"/>
        <w:rPr>
          <w:rFonts w:ascii="Arial" w:eastAsia="Arial" w:hAnsi="Arial" w:cs="Arial"/>
          <w:b/>
          <w:bCs/>
          <w:sz w:val="22"/>
          <w:szCs w:val="22"/>
        </w:rPr>
      </w:pPr>
      <w:r w:rsidRPr="00F416F4">
        <w:rPr>
          <w:rFonts w:ascii="Arial" w:eastAsia="Arial" w:hAnsi="Arial" w:cs="Arial"/>
          <w:sz w:val="22"/>
          <w:szCs w:val="22"/>
        </w:rPr>
        <w:t>Por otro lado, es preciso señalar que en cada una de las actuaciones adelantadas se le han dado todas las garantías tanto al enajenador como a la parte querellante en el transcurso de la investigación, respetando el debido proceso (Art. 29 de la C.N.), el cual debe ser observado en todo tipo de actuaciones administrativas; para una mayor claridad al respecto la Corte Constitucional ha expuesto en numerosas jurisprudencias el alcance del principio constitucional del debido proceso.</w:t>
      </w:r>
    </w:p>
    <w:p w14:paraId="6C38AC6F" w14:textId="77777777" w:rsidR="00963393" w:rsidRPr="00AC556B" w:rsidRDefault="00963393">
      <w:pPr>
        <w:jc w:val="both"/>
        <w:rPr>
          <w:rFonts w:ascii="Arial" w:eastAsia="Arial" w:hAnsi="Arial" w:cs="Arial"/>
          <w:b/>
          <w:bCs/>
          <w:color w:val="EE0000"/>
          <w:sz w:val="22"/>
          <w:szCs w:val="22"/>
        </w:rPr>
      </w:pPr>
    </w:p>
    <w:p w14:paraId="6C38AC70" w14:textId="77777777" w:rsidR="00963393" w:rsidRPr="000F35F7" w:rsidRDefault="005C388E">
      <w:pPr>
        <w:jc w:val="both"/>
        <w:rPr>
          <w:rFonts w:ascii="Arial" w:eastAsia="Arial" w:hAnsi="Arial" w:cs="Arial"/>
          <w:b/>
          <w:bCs/>
          <w:sz w:val="22"/>
          <w:szCs w:val="22"/>
        </w:rPr>
      </w:pPr>
      <w:r w:rsidRPr="000F35F7">
        <w:rPr>
          <w:rFonts w:ascii="Arial" w:eastAsia="Arial" w:hAnsi="Arial" w:cs="Arial"/>
          <w:sz w:val="22"/>
          <w:szCs w:val="22"/>
        </w:rPr>
        <w:lastRenderedPageBreak/>
        <w:t xml:space="preserve">En efecto, para que esta Dirección proceda a eliminar o eximir a un vigilado del cumplimiento de una orden de hacer es menester que se constante alguna de las siguientes circunstancias: </w:t>
      </w:r>
      <w:r w:rsidRPr="000F35F7">
        <w:rPr>
          <w:rFonts w:ascii="Arial" w:eastAsia="Arial" w:hAnsi="Arial" w:cs="Arial"/>
          <w:b/>
          <w:bCs/>
          <w:sz w:val="22"/>
          <w:szCs w:val="22"/>
        </w:rPr>
        <w:t xml:space="preserve">i) que dicha acción se ha cumplido o </w:t>
      </w:r>
      <w:proofErr w:type="spellStart"/>
      <w:r w:rsidRPr="000F35F7">
        <w:rPr>
          <w:rFonts w:ascii="Arial" w:eastAsia="Arial" w:hAnsi="Arial" w:cs="Arial"/>
          <w:b/>
          <w:bCs/>
          <w:sz w:val="22"/>
          <w:szCs w:val="22"/>
        </w:rPr>
        <w:t>ii</w:t>
      </w:r>
      <w:proofErr w:type="spellEnd"/>
      <w:r w:rsidRPr="000F35F7">
        <w:rPr>
          <w:rFonts w:ascii="Arial" w:eastAsia="Arial" w:hAnsi="Arial" w:cs="Arial"/>
          <w:b/>
          <w:bCs/>
          <w:sz w:val="22"/>
          <w:szCs w:val="22"/>
        </w:rPr>
        <w:t xml:space="preserve">) que la misma es imposible de realizar, </w:t>
      </w:r>
      <w:r w:rsidRPr="000F35F7">
        <w:rPr>
          <w:rFonts w:ascii="Arial" w:eastAsia="Arial" w:hAnsi="Arial" w:cs="Arial"/>
          <w:sz w:val="22"/>
          <w:szCs w:val="22"/>
        </w:rPr>
        <w:t>como ha quedado probado.</w:t>
      </w:r>
      <w:r w:rsidRPr="000F35F7">
        <w:rPr>
          <w:rFonts w:ascii="Arial" w:eastAsia="Arial" w:hAnsi="Arial" w:cs="Arial"/>
          <w:b/>
          <w:bCs/>
          <w:sz w:val="22"/>
          <w:szCs w:val="22"/>
        </w:rPr>
        <w:t xml:space="preserve"> </w:t>
      </w:r>
      <w:r w:rsidRPr="000F35F7">
        <w:rPr>
          <w:rFonts w:ascii="Arial" w:eastAsia="Arial" w:hAnsi="Arial" w:cs="Arial"/>
          <w:sz w:val="22"/>
          <w:szCs w:val="22"/>
        </w:rPr>
        <w:t xml:space="preserve"> </w:t>
      </w:r>
    </w:p>
    <w:p w14:paraId="6C38AC71" w14:textId="77777777" w:rsidR="00963393" w:rsidRPr="000F35F7" w:rsidRDefault="00963393">
      <w:pPr>
        <w:jc w:val="both"/>
        <w:rPr>
          <w:rFonts w:ascii="Arial" w:eastAsia="Arial" w:hAnsi="Arial" w:cs="Arial"/>
          <w:b/>
          <w:bCs/>
          <w:sz w:val="22"/>
          <w:szCs w:val="22"/>
        </w:rPr>
      </w:pPr>
    </w:p>
    <w:p w14:paraId="6C38AC72" w14:textId="77777777" w:rsidR="00963393" w:rsidRPr="000F35F7" w:rsidRDefault="005C388E">
      <w:pPr>
        <w:jc w:val="both"/>
        <w:rPr>
          <w:rFonts w:ascii="Arial" w:eastAsia="Arial" w:hAnsi="Arial" w:cs="Arial"/>
          <w:b/>
          <w:bCs/>
          <w:sz w:val="22"/>
          <w:szCs w:val="22"/>
        </w:rPr>
      </w:pPr>
      <w:r w:rsidRPr="000F35F7">
        <w:rPr>
          <w:rFonts w:ascii="Arial" w:eastAsia="Arial" w:hAnsi="Arial" w:cs="Arial"/>
          <w:sz w:val="22"/>
          <w:szCs w:val="22"/>
        </w:rPr>
        <w:t xml:space="preserve">Así pues, dado que, en la acreditación de cumplimiento con radicado 1-2025-64262 del 18 de diciembre de 2025, como se ha dicho, se evidencia </w:t>
      </w:r>
      <w:r w:rsidRPr="000F35F7">
        <w:rPr>
          <w:rFonts w:ascii="Arial" w:eastAsia="Arial" w:hAnsi="Arial" w:cs="Arial"/>
          <w:b/>
          <w:bCs/>
          <w:sz w:val="22"/>
          <w:szCs w:val="22"/>
        </w:rPr>
        <w:t>i) que dicha acción se ha cumplido</w:t>
      </w:r>
      <w:r w:rsidRPr="000F35F7">
        <w:rPr>
          <w:rFonts w:ascii="Arial" w:eastAsia="Arial" w:hAnsi="Arial" w:cs="Arial"/>
          <w:sz w:val="22"/>
          <w:szCs w:val="22"/>
        </w:rPr>
        <w:t>, este se constituye en una prueba conducente, pertinente y útil, y por tanto demostrativa de los hallazgos que en el mismo se consignan, junto con los anexos e informes de la administración de la copropiedad SANTA MARÍA DE ALSACIA, se demuestra de manera suficiente la solución definitiva de las deficiencias constructivas y/o desmejoramientos de las especificaciones técnicas.</w:t>
      </w:r>
    </w:p>
    <w:p w14:paraId="6C38AC73" w14:textId="77777777" w:rsidR="00963393" w:rsidRPr="000F35F7" w:rsidRDefault="00963393">
      <w:pPr>
        <w:jc w:val="both"/>
        <w:rPr>
          <w:rFonts w:ascii="Arial" w:eastAsia="Arial" w:hAnsi="Arial" w:cs="Arial"/>
          <w:b/>
          <w:bCs/>
          <w:sz w:val="22"/>
          <w:szCs w:val="22"/>
        </w:rPr>
      </w:pPr>
    </w:p>
    <w:p w14:paraId="6C38AC74" w14:textId="77777777" w:rsidR="00963393" w:rsidRPr="000F35F7" w:rsidRDefault="005C388E">
      <w:pPr>
        <w:jc w:val="both"/>
        <w:rPr>
          <w:rFonts w:ascii="Arial" w:eastAsia="Arial" w:hAnsi="Arial" w:cs="Arial"/>
          <w:b/>
          <w:bCs/>
          <w:sz w:val="22"/>
          <w:szCs w:val="22"/>
        </w:rPr>
      </w:pPr>
      <w:r w:rsidRPr="000F35F7">
        <w:rPr>
          <w:rFonts w:ascii="Arial" w:eastAsia="Arial" w:hAnsi="Arial" w:cs="Arial"/>
          <w:sz w:val="22"/>
          <w:szCs w:val="22"/>
        </w:rPr>
        <w:t xml:space="preserve">Visto lo anterior, en aplicación del principio de la buena fe y la valoración conjunta de las afirmaciones y soportes allegados al plenario, aplicando un razonamiento lógico, equitativo y de la experiencia como juicios de valor generales y relativos sobre la verdad, es decir bajo las reglas de la “sana crítica”, este Despacho concluye que corresponde dar por culminada la presente actuación administrativa, al haberse verificado el cumplimiento de la orden de hacer impartida, no sin antes recordarle a la enajenadora </w:t>
      </w:r>
      <w:r w:rsidRPr="000F35F7">
        <w:rPr>
          <w:rFonts w:ascii="Arial" w:eastAsia="Arial" w:hAnsi="Arial" w:cs="Arial"/>
          <w:sz w:val="22"/>
          <w:szCs w:val="22"/>
          <w:highlight w:val="white"/>
        </w:rPr>
        <w:t>MARVAL S.A.S</w:t>
      </w:r>
      <w:r w:rsidRPr="000F35F7">
        <w:rPr>
          <w:rFonts w:ascii="Arial" w:eastAsia="Arial" w:hAnsi="Arial" w:cs="Arial"/>
          <w:sz w:val="22"/>
          <w:szCs w:val="22"/>
        </w:rPr>
        <w:t>, la importancia de mantener el cumplimiento de las obligaciones establecidas en la normativa vigente y de atender oportunamente las órdenes que en adelante sean emitidas por este Despacho.</w:t>
      </w:r>
    </w:p>
    <w:p w14:paraId="6C38AC75" w14:textId="77777777" w:rsidR="00963393" w:rsidRPr="000F35F7" w:rsidRDefault="00963393">
      <w:pPr>
        <w:jc w:val="both"/>
        <w:rPr>
          <w:rFonts w:ascii="Arial" w:eastAsia="Arial" w:hAnsi="Arial" w:cs="Arial"/>
          <w:b/>
          <w:bCs/>
          <w:sz w:val="22"/>
          <w:szCs w:val="22"/>
        </w:rPr>
      </w:pPr>
    </w:p>
    <w:p w14:paraId="6C38AC76" w14:textId="77777777" w:rsidR="00963393" w:rsidRPr="000F35F7" w:rsidRDefault="005C388E">
      <w:pPr>
        <w:jc w:val="both"/>
        <w:rPr>
          <w:rFonts w:ascii="Arial" w:eastAsia="Arial" w:hAnsi="Arial" w:cs="Arial"/>
          <w:b/>
          <w:bCs/>
          <w:sz w:val="22"/>
          <w:szCs w:val="22"/>
        </w:rPr>
      </w:pPr>
      <w:r w:rsidRPr="000F35F7">
        <w:rPr>
          <w:rFonts w:ascii="Arial" w:eastAsia="Arial" w:hAnsi="Arial" w:cs="Arial"/>
          <w:sz w:val="22"/>
          <w:szCs w:val="22"/>
        </w:rPr>
        <w:t>En consecuencia, por las razones que se acaban de señalar, y en ejercicio de las facultades de Inspección, Vigilancia y Control respecto a los enajenadores de vivienda, concernientes a este Despacho, no es procedente continuar adelantando las actuaciones administrativas relacionadas con la verificación de la orden establecida en la Resolución No. 627 del 26 de junio de 2018 “</w:t>
      </w:r>
      <w:r w:rsidRPr="000F35F7">
        <w:rPr>
          <w:rFonts w:ascii="Arial" w:eastAsia="Arial" w:hAnsi="Arial" w:cs="Arial"/>
          <w:i/>
          <w:iCs/>
          <w:sz w:val="22"/>
          <w:szCs w:val="22"/>
        </w:rPr>
        <w:t>Por la cual se impone una sanción y se imparte una orden</w:t>
      </w:r>
      <w:r w:rsidRPr="000F35F7">
        <w:rPr>
          <w:rFonts w:ascii="Arial" w:eastAsia="Arial" w:hAnsi="Arial" w:cs="Arial"/>
          <w:sz w:val="22"/>
          <w:szCs w:val="22"/>
        </w:rPr>
        <w:t xml:space="preserve">” por lo que, de conformidad con las razones antes expuestas, se dará por terminada la presente actuación, declarándose el cumplimiento de la orden impartida. </w:t>
      </w:r>
    </w:p>
    <w:p w14:paraId="6C38AC77" w14:textId="77777777" w:rsidR="00963393" w:rsidRPr="000F35F7" w:rsidRDefault="00963393">
      <w:pPr>
        <w:jc w:val="both"/>
        <w:rPr>
          <w:rFonts w:ascii="Arial" w:eastAsia="Arial" w:hAnsi="Arial" w:cs="Arial"/>
          <w:b/>
          <w:bCs/>
          <w:sz w:val="22"/>
          <w:szCs w:val="22"/>
        </w:rPr>
      </w:pPr>
    </w:p>
    <w:p w14:paraId="6C38AC78" w14:textId="77777777" w:rsidR="00963393" w:rsidRPr="000F35F7" w:rsidRDefault="005C388E">
      <w:pPr>
        <w:jc w:val="both"/>
        <w:rPr>
          <w:rFonts w:ascii="Arial" w:eastAsia="Arial" w:hAnsi="Arial" w:cs="Arial"/>
          <w:b/>
          <w:bCs/>
          <w:sz w:val="22"/>
          <w:szCs w:val="22"/>
        </w:rPr>
      </w:pPr>
      <w:r w:rsidRPr="000F35F7">
        <w:rPr>
          <w:rFonts w:ascii="Arial" w:eastAsia="Arial" w:hAnsi="Arial" w:cs="Arial"/>
          <w:sz w:val="22"/>
          <w:szCs w:val="22"/>
        </w:rPr>
        <w:t>En mérito de lo expuesto, este despacho,</w:t>
      </w:r>
    </w:p>
    <w:p w14:paraId="6C38AC79" w14:textId="77777777" w:rsidR="00963393" w:rsidRPr="000F35F7" w:rsidRDefault="00963393">
      <w:pPr>
        <w:jc w:val="both"/>
        <w:rPr>
          <w:rFonts w:ascii="Arial" w:eastAsia="Arial" w:hAnsi="Arial" w:cs="Arial"/>
          <w:b/>
          <w:bCs/>
          <w:sz w:val="22"/>
          <w:szCs w:val="22"/>
        </w:rPr>
      </w:pPr>
    </w:p>
    <w:p w14:paraId="6C38AC7A" w14:textId="77777777" w:rsidR="00963393" w:rsidRPr="000F35F7" w:rsidRDefault="005C388E">
      <w:pPr>
        <w:jc w:val="center"/>
        <w:rPr>
          <w:rFonts w:ascii="Arial" w:eastAsia="Arial" w:hAnsi="Arial" w:cs="Arial"/>
          <w:b/>
          <w:bCs/>
          <w:sz w:val="22"/>
          <w:szCs w:val="22"/>
        </w:rPr>
      </w:pPr>
      <w:r w:rsidRPr="000F35F7">
        <w:rPr>
          <w:rFonts w:ascii="Arial" w:eastAsia="Arial" w:hAnsi="Arial" w:cs="Arial"/>
          <w:b/>
          <w:bCs/>
          <w:sz w:val="22"/>
          <w:szCs w:val="22"/>
        </w:rPr>
        <w:t>RESUELVE:</w:t>
      </w:r>
    </w:p>
    <w:p w14:paraId="6C38AC7B" w14:textId="77777777" w:rsidR="00963393" w:rsidRPr="000F35F7" w:rsidRDefault="00963393">
      <w:pPr>
        <w:jc w:val="both"/>
        <w:rPr>
          <w:rFonts w:ascii="Arial" w:eastAsia="Arial" w:hAnsi="Arial" w:cs="Arial"/>
          <w:b/>
          <w:bCs/>
          <w:sz w:val="22"/>
          <w:szCs w:val="22"/>
        </w:rPr>
      </w:pPr>
    </w:p>
    <w:p w14:paraId="6C38AC7C" w14:textId="21316F95" w:rsidR="00963393" w:rsidRPr="000F35F7" w:rsidRDefault="005C388E">
      <w:pPr>
        <w:jc w:val="both"/>
        <w:rPr>
          <w:rFonts w:ascii="Arial" w:eastAsia="Arial" w:hAnsi="Arial" w:cs="Arial"/>
          <w:b/>
          <w:bCs/>
          <w:sz w:val="22"/>
          <w:szCs w:val="22"/>
        </w:rPr>
      </w:pPr>
      <w:r w:rsidRPr="000F35F7">
        <w:rPr>
          <w:rFonts w:ascii="Arial" w:eastAsia="Arial" w:hAnsi="Arial" w:cs="Arial"/>
          <w:b/>
          <w:bCs/>
          <w:sz w:val="22"/>
          <w:szCs w:val="22"/>
        </w:rPr>
        <w:t>ARTÍCULO PRIMERO.</w:t>
      </w:r>
      <w:r w:rsidRPr="000F35F7">
        <w:rPr>
          <w:rFonts w:ascii="Arial" w:eastAsia="Arial" w:hAnsi="Arial" w:cs="Arial"/>
          <w:sz w:val="22"/>
          <w:szCs w:val="22"/>
        </w:rPr>
        <w:t xml:space="preserve"> Declárese culminada la actuación administrativa relacionada con seguimiento al cumplimiento de la orden de hacer impuesta a la sociedad enajenadora</w:t>
      </w:r>
      <w:r w:rsidRPr="000F35F7">
        <w:rPr>
          <w:rFonts w:ascii="Arial" w:eastAsia="Arial" w:hAnsi="Arial" w:cs="Arial"/>
          <w:sz w:val="22"/>
          <w:szCs w:val="22"/>
          <w:highlight w:val="white"/>
        </w:rPr>
        <w:t xml:space="preserve"> </w:t>
      </w:r>
      <w:r w:rsidRPr="000F35F7">
        <w:rPr>
          <w:rFonts w:ascii="Arial" w:eastAsia="Arial" w:hAnsi="Arial" w:cs="Arial"/>
          <w:b/>
          <w:bCs/>
          <w:sz w:val="22"/>
          <w:szCs w:val="22"/>
          <w:highlight w:val="white"/>
        </w:rPr>
        <w:t>MARVAL S.A.S</w:t>
      </w:r>
      <w:r w:rsidRPr="000F35F7">
        <w:rPr>
          <w:rFonts w:ascii="Arial" w:eastAsia="Arial" w:hAnsi="Arial" w:cs="Arial"/>
          <w:sz w:val="22"/>
          <w:szCs w:val="22"/>
          <w:highlight w:val="white"/>
        </w:rPr>
        <w:t>, identificada con N</w:t>
      </w:r>
      <w:r w:rsidR="003237B4">
        <w:rPr>
          <w:rFonts w:ascii="Arial" w:eastAsia="Arial" w:hAnsi="Arial" w:cs="Arial"/>
          <w:sz w:val="22"/>
          <w:szCs w:val="22"/>
          <w:highlight w:val="white"/>
        </w:rPr>
        <w:t>IT</w:t>
      </w:r>
      <w:r w:rsidRPr="000F35F7">
        <w:rPr>
          <w:rFonts w:ascii="Arial" w:eastAsia="Arial" w:hAnsi="Arial" w:cs="Arial"/>
          <w:sz w:val="22"/>
          <w:szCs w:val="22"/>
          <w:highlight w:val="white"/>
        </w:rPr>
        <w:t>. 890.205.645-0,</w:t>
      </w:r>
      <w:r w:rsidRPr="000F35F7">
        <w:rPr>
          <w:rFonts w:ascii="Arial" w:eastAsia="Arial" w:hAnsi="Arial" w:cs="Arial"/>
          <w:sz w:val="22"/>
          <w:szCs w:val="22"/>
        </w:rPr>
        <w:t xml:space="preserve"> en la Resolución No. 627 del 26 de junio de 2018, “</w:t>
      </w:r>
      <w:r w:rsidRPr="000F35F7">
        <w:rPr>
          <w:rFonts w:ascii="Arial" w:eastAsia="Arial" w:hAnsi="Arial" w:cs="Arial"/>
          <w:i/>
          <w:iCs/>
          <w:sz w:val="22"/>
          <w:szCs w:val="22"/>
        </w:rPr>
        <w:t>Por la cual se impone una sanción y se imparte una orden</w:t>
      </w:r>
      <w:r w:rsidRPr="000F35F7">
        <w:rPr>
          <w:rFonts w:ascii="Arial" w:eastAsia="Arial" w:hAnsi="Arial" w:cs="Arial"/>
          <w:sz w:val="22"/>
          <w:szCs w:val="22"/>
        </w:rPr>
        <w:t xml:space="preserve">” por encontrarse plenamente cumplidos y subsanados los hechos que dieron lugar a esta, de conformidad con las razones expuestas en la parte motiva del presente Acto Administrativo.  </w:t>
      </w:r>
    </w:p>
    <w:p w14:paraId="6C38AC7D" w14:textId="77777777" w:rsidR="00963393" w:rsidRPr="000F35F7" w:rsidRDefault="00963393">
      <w:pPr>
        <w:widowControl w:val="0"/>
        <w:jc w:val="both"/>
        <w:rPr>
          <w:rFonts w:ascii="Arial" w:eastAsia="Arial" w:hAnsi="Arial" w:cs="Arial"/>
          <w:b/>
          <w:bCs/>
          <w:sz w:val="22"/>
          <w:szCs w:val="22"/>
        </w:rPr>
      </w:pPr>
    </w:p>
    <w:p w14:paraId="6C38AC7E" w14:textId="279AE107" w:rsidR="00963393" w:rsidRPr="000F35F7" w:rsidRDefault="005C388E">
      <w:pPr>
        <w:jc w:val="both"/>
        <w:rPr>
          <w:rFonts w:ascii="Arial" w:eastAsia="Arial" w:hAnsi="Arial" w:cs="Arial"/>
          <w:sz w:val="22"/>
          <w:szCs w:val="22"/>
        </w:rPr>
      </w:pPr>
      <w:r w:rsidRPr="000F35F7">
        <w:rPr>
          <w:rFonts w:ascii="Arial" w:eastAsia="Arial" w:hAnsi="Arial" w:cs="Arial"/>
          <w:b/>
          <w:bCs/>
          <w:sz w:val="22"/>
          <w:szCs w:val="22"/>
        </w:rPr>
        <w:t>ARTÍCULO SEGUNDO:</w:t>
      </w:r>
      <w:r w:rsidRPr="000F35F7">
        <w:rPr>
          <w:rFonts w:ascii="Arial" w:eastAsia="Arial" w:hAnsi="Arial" w:cs="Arial"/>
          <w:sz w:val="22"/>
          <w:szCs w:val="22"/>
        </w:rPr>
        <w:t xml:space="preserve"> Notificar el contenido de la presente Resolución al representante legal y/o al apoderado de la sociedad enajenadora </w:t>
      </w:r>
      <w:r w:rsidRPr="000F35F7">
        <w:rPr>
          <w:rFonts w:ascii="Arial" w:eastAsia="Arial" w:hAnsi="Arial" w:cs="Arial"/>
          <w:sz w:val="22"/>
          <w:szCs w:val="22"/>
          <w:highlight w:val="white"/>
        </w:rPr>
        <w:t>MARVAL S.A.S,</w:t>
      </w:r>
      <w:r w:rsidRPr="000F35F7">
        <w:rPr>
          <w:rFonts w:ascii="Arial" w:eastAsia="Arial" w:hAnsi="Arial" w:cs="Arial"/>
          <w:sz w:val="22"/>
          <w:szCs w:val="22"/>
        </w:rPr>
        <w:t xml:space="preserve"> identificada con N</w:t>
      </w:r>
      <w:r w:rsidR="003237B4">
        <w:rPr>
          <w:rFonts w:ascii="Arial" w:eastAsia="Arial" w:hAnsi="Arial" w:cs="Arial"/>
          <w:sz w:val="22"/>
          <w:szCs w:val="22"/>
        </w:rPr>
        <w:t>IT</w:t>
      </w:r>
      <w:r w:rsidRPr="000F35F7">
        <w:rPr>
          <w:rFonts w:ascii="Arial" w:eastAsia="Arial" w:hAnsi="Arial" w:cs="Arial"/>
          <w:sz w:val="22"/>
          <w:szCs w:val="22"/>
        </w:rPr>
        <w:t xml:space="preserve">. 890.205.645-0, representada legalmente por el señor SERGIO MARÍN VALENCIA, o quien </w:t>
      </w:r>
      <w:r w:rsidRPr="000F35F7">
        <w:rPr>
          <w:rFonts w:ascii="Arial" w:eastAsia="Arial" w:hAnsi="Arial" w:cs="Arial"/>
          <w:sz w:val="22"/>
          <w:szCs w:val="22"/>
        </w:rPr>
        <w:lastRenderedPageBreak/>
        <w:t xml:space="preserve">haga sus veces, para lo cual deberá </w:t>
      </w:r>
      <w:r w:rsidR="009541E3">
        <w:rPr>
          <w:rFonts w:ascii="Arial" w:eastAsia="Arial" w:hAnsi="Arial" w:cs="Arial"/>
          <w:sz w:val="22"/>
          <w:szCs w:val="22"/>
        </w:rPr>
        <w:t xml:space="preserve">notificarse </w:t>
      </w:r>
      <w:r w:rsidRPr="000F35F7">
        <w:rPr>
          <w:rFonts w:ascii="Arial" w:eastAsia="Arial" w:hAnsi="Arial" w:cs="Arial"/>
          <w:sz w:val="22"/>
          <w:szCs w:val="22"/>
        </w:rPr>
        <w:t xml:space="preserve">a la dirección </w:t>
      </w:r>
      <w:r w:rsidRPr="000F35F7">
        <w:rPr>
          <w:rFonts w:ascii="Arial" w:eastAsia="Arial" w:hAnsi="Arial" w:cs="Arial"/>
          <w:b/>
          <w:bCs/>
          <w:sz w:val="22"/>
          <w:szCs w:val="22"/>
          <w:u w:val="single"/>
        </w:rPr>
        <w:t>infomedios@marval.com.co</w:t>
      </w:r>
      <w:r w:rsidRPr="000F35F7">
        <w:rPr>
          <w:rFonts w:ascii="Arial" w:eastAsia="Arial" w:hAnsi="Arial" w:cs="Arial"/>
          <w:sz w:val="22"/>
          <w:szCs w:val="22"/>
        </w:rPr>
        <w:t xml:space="preserve">, </w:t>
      </w:r>
      <w:proofErr w:type="gramStart"/>
      <w:r w:rsidRPr="000F35F7">
        <w:rPr>
          <w:rFonts w:ascii="Arial" w:eastAsia="Arial" w:hAnsi="Arial" w:cs="Arial"/>
          <w:sz w:val="22"/>
          <w:szCs w:val="22"/>
        </w:rPr>
        <w:t>de acuerdo al</w:t>
      </w:r>
      <w:proofErr w:type="gramEnd"/>
      <w:r w:rsidRPr="000F35F7">
        <w:rPr>
          <w:rFonts w:ascii="Arial" w:eastAsia="Arial" w:hAnsi="Arial" w:cs="Arial"/>
          <w:sz w:val="22"/>
          <w:szCs w:val="22"/>
        </w:rPr>
        <w:t xml:space="preserve"> certificado de la cámara de comercio consultado el día </w:t>
      </w:r>
      <w:r w:rsidR="000F35F7">
        <w:rPr>
          <w:rFonts w:ascii="Arial" w:eastAsia="Arial" w:hAnsi="Arial" w:cs="Arial"/>
          <w:sz w:val="22"/>
          <w:szCs w:val="22"/>
        </w:rPr>
        <w:t>14 de abril</w:t>
      </w:r>
      <w:r w:rsidRPr="000F35F7">
        <w:rPr>
          <w:rFonts w:ascii="Arial" w:eastAsia="Arial" w:hAnsi="Arial" w:cs="Arial"/>
          <w:sz w:val="22"/>
          <w:szCs w:val="22"/>
        </w:rPr>
        <w:t xml:space="preserve"> de 2026, o, en su defecto, de conformidad con las normas de notificación previstas en la Ley 1437 de 2011.</w:t>
      </w:r>
    </w:p>
    <w:p w14:paraId="6C38AC7F" w14:textId="77777777" w:rsidR="00963393" w:rsidRPr="000F35F7" w:rsidRDefault="00963393">
      <w:pPr>
        <w:rPr>
          <w:rFonts w:ascii="Arial" w:eastAsia="Arial" w:hAnsi="Arial" w:cs="Arial"/>
          <w:sz w:val="22"/>
          <w:szCs w:val="22"/>
        </w:rPr>
      </w:pPr>
    </w:p>
    <w:p w14:paraId="6C38AC80" w14:textId="2A01F34F" w:rsidR="00963393" w:rsidRPr="000F35F7" w:rsidRDefault="005C388E">
      <w:pPr>
        <w:jc w:val="both"/>
        <w:rPr>
          <w:rFonts w:ascii="Arial" w:eastAsia="Arial" w:hAnsi="Arial" w:cs="Arial"/>
          <w:sz w:val="22"/>
          <w:szCs w:val="22"/>
        </w:rPr>
      </w:pPr>
      <w:r w:rsidRPr="000F35F7">
        <w:rPr>
          <w:rFonts w:ascii="Arial" w:eastAsia="Arial" w:hAnsi="Arial" w:cs="Arial"/>
          <w:b/>
          <w:bCs/>
          <w:sz w:val="22"/>
          <w:szCs w:val="22"/>
        </w:rPr>
        <w:t xml:space="preserve">ARTÍCULO TERCERO: </w:t>
      </w:r>
      <w:r w:rsidRPr="000F35F7">
        <w:rPr>
          <w:rFonts w:ascii="Arial" w:eastAsia="Arial" w:hAnsi="Arial" w:cs="Arial"/>
          <w:sz w:val="22"/>
          <w:szCs w:val="22"/>
        </w:rPr>
        <w:t xml:space="preserve">Notificar el contenido de esta Resolución al </w:t>
      </w:r>
      <w:r w:rsidR="00575160">
        <w:rPr>
          <w:rFonts w:ascii="Arial" w:eastAsia="Arial" w:hAnsi="Arial" w:cs="Arial"/>
          <w:sz w:val="22"/>
          <w:szCs w:val="22"/>
        </w:rPr>
        <w:t xml:space="preserve">propietario del </w:t>
      </w:r>
      <w:r w:rsidR="00575160" w:rsidRPr="00DE0F05">
        <w:rPr>
          <w:rFonts w:ascii="Arial" w:eastAsia="Arial" w:hAnsi="Arial" w:cs="Arial"/>
          <w:sz w:val="22"/>
          <w:szCs w:val="22"/>
        </w:rPr>
        <w:t>apartamento 606 de la Torre 2</w:t>
      </w:r>
      <w:r w:rsidRPr="000F35F7">
        <w:rPr>
          <w:rFonts w:ascii="Arial" w:eastAsia="Arial" w:hAnsi="Arial" w:cs="Arial"/>
          <w:sz w:val="22"/>
          <w:szCs w:val="22"/>
        </w:rPr>
        <w:t xml:space="preserve"> (o quien haga sus veces) del proyecto de vivienda SANTA MARÍA DE ALSACIA, para lo cual deberá enviarse citación para notificación personal a la </w:t>
      </w:r>
      <w:r w:rsidR="00575160" w:rsidRPr="00575160">
        <w:rPr>
          <w:rFonts w:ascii="Arial" w:eastAsia="Arial" w:hAnsi="Arial" w:cs="Arial"/>
          <w:sz w:val="22"/>
          <w:szCs w:val="22"/>
        </w:rPr>
        <w:t>C</w:t>
      </w:r>
      <w:r w:rsidRPr="00575160">
        <w:rPr>
          <w:rFonts w:ascii="Arial" w:eastAsia="Arial" w:hAnsi="Arial" w:cs="Arial"/>
          <w:sz w:val="22"/>
          <w:szCs w:val="22"/>
        </w:rPr>
        <w:t>alle 12 C No. 71 B</w:t>
      </w:r>
      <w:r w:rsidR="00575160" w:rsidRPr="00575160">
        <w:rPr>
          <w:rFonts w:ascii="Arial" w:eastAsia="Arial" w:hAnsi="Arial" w:cs="Arial"/>
          <w:sz w:val="22"/>
          <w:szCs w:val="22"/>
        </w:rPr>
        <w:t xml:space="preserve"> </w:t>
      </w:r>
      <w:r w:rsidRPr="00575160">
        <w:rPr>
          <w:rFonts w:ascii="Arial" w:eastAsia="Arial" w:hAnsi="Arial" w:cs="Arial"/>
          <w:sz w:val="22"/>
          <w:szCs w:val="22"/>
        </w:rPr>
        <w:t>-</w:t>
      </w:r>
      <w:r w:rsidR="00575160" w:rsidRPr="00575160">
        <w:rPr>
          <w:rFonts w:ascii="Arial" w:eastAsia="Arial" w:hAnsi="Arial" w:cs="Arial"/>
          <w:sz w:val="22"/>
          <w:szCs w:val="22"/>
        </w:rPr>
        <w:t xml:space="preserve"> </w:t>
      </w:r>
      <w:r w:rsidRPr="00575160">
        <w:rPr>
          <w:rFonts w:ascii="Arial" w:eastAsia="Arial" w:hAnsi="Arial" w:cs="Arial"/>
          <w:sz w:val="22"/>
          <w:szCs w:val="22"/>
        </w:rPr>
        <w:t xml:space="preserve">60 </w:t>
      </w:r>
      <w:r w:rsidR="00575160" w:rsidRPr="00575160">
        <w:rPr>
          <w:rFonts w:ascii="Arial" w:eastAsia="Arial" w:hAnsi="Arial" w:cs="Arial"/>
          <w:sz w:val="22"/>
          <w:szCs w:val="22"/>
        </w:rPr>
        <w:t xml:space="preserve">del apartamento 606 de la Torre 2 </w:t>
      </w:r>
      <w:r w:rsidRPr="00575160">
        <w:rPr>
          <w:rFonts w:ascii="Arial" w:eastAsia="Arial" w:hAnsi="Arial" w:cs="Arial"/>
          <w:sz w:val="22"/>
          <w:szCs w:val="22"/>
        </w:rPr>
        <w:t>de Bogotá;</w:t>
      </w:r>
      <w:r w:rsidRPr="000F35F7">
        <w:rPr>
          <w:rFonts w:ascii="Arial" w:eastAsia="Arial" w:hAnsi="Arial" w:cs="Arial"/>
          <w:sz w:val="22"/>
          <w:szCs w:val="22"/>
        </w:rPr>
        <w:t xml:space="preserve"> o, en su defecto, de conformidad con las normas de notificación previstas en la Ley 1437 de 2011.</w:t>
      </w:r>
    </w:p>
    <w:p w14:paraId="6C38AC81" w14:textId="77777777" w:rsidR="00963393" w:rsidRPr="000F35F7" w:rsidRDefault="00963393">
      <w:pPr>
        <w:widowControl w:val="0"/>
        <w:jc w:val="both"/>
        <w:rPr>
          <w:rFonts w:ascii="Arial" w:eastAsia="Arial" w:hAnsi="Arial" w:cs="Arial"/>
          <w:b/>
          <w:bCs/>
          <w:sz w:val="22"/>
          <w:szCs w:val="22"/>
        </w:rPr>
      </w:pPr>
    </w:p>
    <w:p w14:paraId="6C38AC82" w14:textId="77777777" w:rsidR="00963393" w:rsidRPr="000F35F7" w:rsidRDefault="005C388E">
      <w:pPr>
        <w:widowControl w:val="0"/>
        <w:jc w:val="both"/>
        <w:rPr>
          <w:rFonts w:ascii="Arial" w:eastAsia="Arial" w:hAnsi="Arial" w:cs="Arial"/>
          <w:sz w:val="22"/>
          <w:szCs w:val="22"/>
        </w:rPr>
      </w:pPr>
      <w:r w:rsidRPr="000F35F7">
        <w:rPr>
          <w:rFonts w:ascii="Arial" w:eastAsia="Arial" w:hAnsi="Arial" w:cs="Arial"/>
          <w:b/>
          <w:bCs/>
          <w:sz w:val="22"/>
          <w:szCs w:val="22"/>
        </w:rPr>
        <w:t xml:space="preserve">ARTÍCULO CUARTO: </w:t>
      </w:r>
      <w:r w:rsidRPr="000F35F7">
        <w:rPr>
          <w:rFonts w:ascii="Arial" w:eastAsia="Arial" w:hAnsi="Arial" w:cs="Arial"/>
          <w:sz w:val="22"/>
          <w:szCs w:val="22"/>
        </w:rPr>
        <w:t>Contra la presente Resolución procede el recurso de reposición ante este Despacho y el de apelación ante la Subsecretaría de Inspección, Vigilancia y Control de Vivienda de la Secretaría Distrital del Hábitat, los cuales se podrán interponer en la diligencia de notificación personal, o dentro de los diez (10) días hábiles siguientes a ella, o a la notificación por aviso, o al vencimiento del término de publicación según el caso, de conformidad con lo dispuesto en el Código de Procedimiento Administrativo y de lo Contencioso Administrativo.</w:t>
      </w:r>
    </w:p>
    <w:p w14:paraId="6C38AC83" w14:textId="77777777" w:rsidR="00963393" w:rsidRPr="000F35F7" w:rsidRDefault="00963393">
      <w:pPr>
        <w:widowControl w:val="0"/>
        <w:jc w:val="both"/>
        <w:rPr>
          <w:rFonts w:ascii="Arial" w:eastAsia="Arial" w:hAnsi="Arial" w:cs="Arial"/>
          <w:b/>
          <w:bCs/>
          <w:sz w:val="22"/>
          <w:szCs w:val="22"/>
        </w:rPr>
      </w:pPr>
    </w:p>
    <w:p w14:paraId="6C38AC84" w14:textId="77777777" w:rsidR="00963393" w:rsidRPr="000F35F7" w:rsidRDefault="005C388E">
      <w:pPr>
        <w:widowControl w:val="0"/>
        <w:jc w:val="both"/>
        <w:rPr>
          <w:rFonts w:ascii="Arial" w:eastAsia="Arial" w:hAnsi="Arial" w:cs="Arial"/>
          <w:sz w:val="22"/>
          <w:szCs w:val="22"/>
        </w:rPr>
      </w:pPr>
      <w:r w:rsidRPr="000F35F7">
        <w:rPr>
          <w:rFonts w:ascii="Arial" w:eastAsia="Arial" w:hAnsi="Arial" w:cs="Arial"/>
          <w:b/>
          <w:bCs/>
          <w:sz w:val="22"/>
          <w:szCs w:val="22"/>
        </w:rPr>
        <w:t>ARTÍCULO QUINTO.</w:t>
      </w:r>
      <w:r w:rsidRPr="000F35F7">
        <w:rPr>
          <w:rFonts w:ascii="Arial" w:eastAsia="Arial" w:hAnsi="Arial" w:cs="Arial"/>
          <w:sz w:val="22"/>
          <w:szCs w:val="22"/>
        </w:rPr>
        <w:t xml:space="preserve"> Una vez en firme el presente acto administrativo se procederá con su archivo.</w:t>
      </w:r>
    </w:p>
    <w:p w14:paraId="6C38AC85" w14:textId="77777777" w:rsidR="00963393" w:rsidRPr="000F35F7" w:rsidRDefault="00963393">
      <w:pPr>
        <w:widowControl w:val="0"/>
        <w:jc w:val="both"/>
        <w:rPr>
          <w:rFonts w:ascii="Arial" w:eastAsia="Arial" w:hAnsi="Arial" w:cs="Arial"/>
          <w:b/>
          <w:bCs/>
          <w:sz w:val="22"/>
          <w:szCs w:val="22"/>
        </w:rPr>
      </w:pPr>
    </w:p>
    <w:p w14:paraId="6C38AC86" w14:textId="77777777" w:rsidR="00963393" w:rsidRPr="000F35F7" w:rsidRDefault="005C388E">
      <w:pPr>
        <w:widowControl w:val="0"/>
        <w:jc w:val="both"/>
        <w:rPr>
          <w:rFonts w:ascii="Arial" w:eastAsia="Arial" w:hAnsi="Arial" w:cs="Arial"/>
          <w:sz w:val="22"/>
          <w:szCs w:val="22"/>
        </w:rPr>
      </w:pPr>
      <w:r w:rsidRPr="000F35F7">
        <w:rPr>
          <w:rFonts w:ascii="Arial" w:eastAsia="Arial" w:hAnsi="Arial" w:cs="Arial"/>
          <w:b/>
          <w:bCs/>
          <w:sz w:val="22"/>
          <w:szCs w:val="22"/>
        </w:rPr>
        <w:t xml:space="preserve">ARTÍCULO SEXTO. </w:t>
      </w:r>
      <w:r w:rsidRPr="000F35F7">
        <w:rPr>
          <w:rFonts w:ascii="Arial" w:eastAsia="Arial" w:hAnsi="Arial" w:cs="Arial"/>
          <w:sz w:val="22"/>
          <w:szCs w:val="22"/>
        </w:rPr>
        <w:t>La presente resolución rige a partir de la fecha de su expedición.</w:t>
      </w:r>
    </w:p>
    <w:p w14:paraId="6C38AC87" w14:textId="77777777" w:rsidR="00963393" w:rsidRPr="000F35F7" w:rsidRDefault="00963393">
      <w:pPr>
        <w:widowControl w:val="0"/>
        <w:jc w:val="center"/>
        <w:rPr>
          <w:rFonts w:ascii="Arial" w:eastAsia="Arial" w:hAnsi="Arial" w:cs="Arial"/>
          <w:b/>
          <w:bCs/>
          <w:sz w:val="22"/>
          <w:szCs w:val="22"/>
        </w:rPr>
      </w:pPr>
    </w:p>
    <w:p w14:paraId="6C38AC88" w14:textId="77777777" w:rsidR="00963393" w:rsidRPr="000F35F7" w:rsidRDefault="00963393">
      <w:pPr>
        <w:widowControl w:val="0"/>
        <w:jc w:val="center"/>
        <w:rPr>
          <w:rFonts w:ascii="Arial" w:eastAsia="Arial" w:hAnsi="Arial" w:cs="Arial"/>
          <w:b/>
          <w:bCs/>
          <w:sz w:val="22"/>
          <w:szCs w:val="22"/>
        </w:rPr>
      </w:pPr>
    </w:p>
    <w:p w14:paraId="6C38AC89" w14:textId="77777777" w:rsidR="00963393" w:rsidRPr="000F35F7" w:rsidRDefault="005C388E">
      <w:pPr>
        <w:widowControl w:val="0"/>
        <w:jc w:val="center"/>
        <w:rPr>
          <w:rFonts w:ascii="Arial" w:eastAsia="Arial" w:hAnsi="Arial" w:cs="Arial"/>
          <w:b/>
          <w:bCs/>
          <w:sz w:val="22"/>
          <w:szCs w:val="22"/>
        </w:rPr>
      </w:pPr>
      <w:r w:rsidRPr="000F35F7">
        <w:rPr>
          <w:rFonts w:ascii="Arial" w:eastAsia="Arial" w:hAnsi="Arial" w:cs="Arial"/>
          <w:b/>
          <w:bCs/>
          <w:sz w:val="22"/>
          <w:szCs w:val="22"/>
        </w:rPr>
        <w:t>NOTIFÍQUESE, COMUNÍQUESE Y CÚMPLASE.</w:t>
      </w:r>
    </w:p>
    <w:p w14:paraId="6C38AC8A" w14:textId="77777777" w:rsidR="00963393" w:rsidRPr="000F35F7" w:rsidRDefault="00963393">
      <w:pPr>
        <w:widowControl w:val="0"/>
        <w:rPr>
          <w:rFonts w:ascii="Arial" w:eastAsia="Arial" w:hAnsi="Arial" w:cs="Arial"/>
          <w:b/>
          <w:bCs/>
          <w:sz w:val="22"/>
          <w:szCs w:val="22"/>
        </w:rPr>
      </w:pPr>
    </w:p>
    <w:p w14:paraId="6C38AC8B" w14:textId="77777777" w:rsidR="00963393" w:rsidRDefault="00963393">
      <w:pPr>
        <w:widowControl w:val="0"/>
        <w:jc w:val="both"/>
        <w:rPr>
          <w:rFonts w:ascii="Arial" w:eastAsia="Arial" w:hAnsi="Arial" w:cs="Arial"/>
          <w:sz w:val="22"/>
          <w:szCs w:val="22"/>
        </w:rPr>
      </w:pPr>
    </w:p>
    <w:p w14:paraId="6980026B" w14:textId="77777777" w:rsidR="000F35F7" w:rsidRDefault="000F35F7">
      <w:pPr>
        <w:widowControl w:val="0"/>
        <w:jc w:val="both"/>
        <w:rPr>
          <w:rFonts w:ascii="Arial" w:eastAsia="Arial" w:hAnsi="Arial" w:cs="Arial"/>
          <w:sz w:val="22"/>
          <w:szCs w:val="22"/>
        </w:rPr>
      </w:pPr>
    </w:p>
    <w:p w14:paraId="165E1F10" w14:textId="77777777" w:rsidR="000F35F7" w:rsidRDefault="000F35F7">
      <w:pPr>
        <w:widowControl w:val="0"/>
        <w:jc w:val="both"/>
        <w:rPr>
          <w:rFonts w:ascii="Arial" w:eastAsia="Arial" w:hAnsi="Arial" w:cs="Arial"/>
          <w:sz w:val="22"/>
          <w:szCs w:val="22"/>
        </w:rPr>
      </w:pPr>
    </w:p>
    <w:p w14:paraId="5DDC347B" w14:textId="77777777" w:rsidR="000F35F7" w:rsidRDefault="000F35F7">
      <w:pPr>
        <w:widowControl w:val="0"/>
        <w:jc w:val="both"/>
        <w:rPr>
          <w:rFonts w:ascii="Arial" w:eastAsia="Arial" w:hAnsi="Arial" w:cs="Arial"/>
          <w:sz w:val="22"/>
          <w:szCs w:val="22"/>
        </w:rPr>
      </w:pPr>
    </w:p>
    <w:p w14:paraId="2C768B55" w14:textId="77777777" w:rsidR="000F35F7" w:rsidRPr="000F35F7" w:rsidRDefault="000F35F7">
      <w:pPr>
        <w:widowControl w:val="0"/>
        <w:jc w:val="both"/>
        <w:rPr>
          <w:rFonts w:ascii="Arial" w:eastAsia="Arial" w:hAnsi="Arial" w:cs="Arial"/>
          <w:sz w:val="22"/>
          <w:szCs w:val="22"/>
        </w:rPr>
      </w:pPr>
    </w:p>
    <w:p w14:paraId="6C38AC8C" w14:textId="77777777" w:rsidR="00963393" w:rsidRPr="000F35F7" w:rsidRDefault="005C388E">
      <w:pPr>
        <w:widowControl w:val="0"/>
        <w:jc w:val="center"/>
        <w:rPr>
          <w:rFonts w:ascii="Arial" w:eastAsia="Arial" w:hAnsi="Arial" w:cs="Arial"/>
          <w:b/>
          <w:bCs/>
          <w:sz w:val="22"/>
          <w:szCs w:val="22"/>
        </w:rPr>
      </w:pPr>
      <w:r w:rsidRPr="000F35F7">
        <w:rPr>
          <w:rFonts w:ascii="Arial" w:eastAsia="Arial" w:hAnsi="Arial" w:cs="Arial"/>
          <w:b/>
          <w:bCs/>
          <w:sz w:val="22"/>
          <w:szCs w:val="22"/>
        </w:rPr>
        <w:t>JAZMÍN ROCÍO OROZCO RODRÍGUEZ</w:t>
      </w:r>
    </w:p>
    <w:p w14:paraId="6C38AC8D" w14:textId="77777777" w:rsidR="00963393" w:rsidRPr="000F35F7" w:rsidRDefault="005C388E">
      <w:pPr>
        <w:widowControl w:val="0"/>
        <w:jc w:val="center"/>
        <w:rPr>
          <w:rFonts w:ascii="Arial" w:eastAsia="Arial" w:hAnsi="Arial" w:cs="Arial"/>
          <w:b/>
          <w:bCs/>
          <w:sz w:val="22"/>
          <w:szCs w:val="22"/>
        </w:rPr>
      </w:pPr>
      <w:r w:rsidRPr="000F35F7">
        <w:rPr>
          <w:rFonts w:ascii="Arial" w:eastAsia="Arial" w:hAnsi="Arial" w:cs="Arial"/>
          <w:b/>
          <w:bCs/>
          <w:sz w:val="22"/>
          <w:szCs w:val="22"/>
        </w:rPr>
        <w:t>Directora de Investigaciones y Control de Vivienda</w:t>
      </w:r>
    </w:p>
    <w:p w14:paraId="6C38AC8E" w14:textId="77777777" w:rsidR="00963393" w:rsidRPr="000F35F7" w:rsidRDefault="00963393">
      <w:pPr>
        <w:widowControl w:val="0"/>
        <w:jc w:val="both"/>
        <w:rPr>
          <w:rFonts w:ascii="Arial" w:eastAsia="Arial" w:hAnsi="Arial" w:cs="Arial"/>
          <w:i/>
          <w:iCs/>
          <w:sz w:val="22"/>
          <w:szCs w:val="22"/>
        </w:rPr>
      </w:pPr>
    </w:p>
    <w:p w14:paraId="6C38AC8F" w14:textId="77777777" w:rsidR="00963393" w:rsidRPr="000F35F7" w:rsidRDefault="005C388E">
      <w:pPr>
        <w:jc w:val="both"/>
        <w:rPr>
          <w:rFonts w:ascii="Arial" w:eastAsia="Arial" w:hAnsi="Arial" w:cs="Arial"/>
          <w:i/>
          <w:iCs/>
          <w:sz w:val="16"/>
          <w:szCs w:val="16"/>
        </w:rPr>
      </w:pPr>
      <w:r w:rsidRPr="000F35F7">
        <w:rPr>
          <w:rFonts w:ascii="Arial" w:eastAsia="Arial" w:hAnsi="Arial" w:cs="Arial"/>
          <w:i/>
          <w:iCs/>
          <w:sz w:val="16"/>
          <w:szCs w:val="16"/>
        </w:rPr>
        <w:t>Proyectó: Daniel Santiago Cristiano González - Abogado Contratista – DICV</w:t>
      </w:r>
    </w:p>
    <w:p w14:paraId="6C38AC90" w14:textId="77777777" w:rsidR="00963393" w:rsidRPr="000F35F7" w:rsidRDefault="005C388E">
      <w:pPr>
        <w:jc w:val="both"/>
        <w:rPr>
          <w:rFonts w:ascii="Arial" w:eastAsia="Arial" w:hAnsi="Arial" w:cs="Arial"/>
          <w:i/>
          <w:iCs/>
          <w:sz w:val="16"/>
          <w:szCs w:val="16"/>
        </w:rPr>
      </w:pPr>
      <w:r w:rsidRPr="000F35F7">
        <w:rPr>
          <w:rFonts w:ascii="Arial" w:eastAsia="Arial" w:hAnsi="Arial" w:cs="Arial"/>
          <w:i/>
          <w:iCs/>
          <w:sz w:val="16"/>
          <w:szCs w:val="16"/>
        </w:rPr>
        <w:t xml:space="preserve">Revisó: Mauricio Hernández Beltrán – Abogado Contratista – DICV </w:t>
      </w:r>
    </w:p>
    <w:p w14:paraId="6C38AC91" w14:textId="77777777" w:rsidR="00963393" w:rsidRPr="000F35F7" w:rsidRDefault="00963393">
      <w:pPr>
        <w:rPr>
          <w:rFonts w:ascii="Arial" w:eastAsia="Arial" w:hAnsi="Arial" w:cs="Arial"/>
          <w:sz w:val="22"/>
          <w:szCs w:val="22"/>
        </w:rPr>
      </w:pPr>
    </w:p>
    <w:p w14:paraId="6C38AC92" w14:textId="77777777" w:rsidR="00963393" w:rsidRPr="000F35F7" w:rsidRDefault="00963393">
      <w:pPr>
        <w:pBdr>
          <w:top w:val="nil"/>
          <w:left w:val="nil"/>
          <w:bottom w:val="nil"/>
          <w:right w:val="nil"/>
          <w:between w:val="nil"/>
        </w:pBdr>
        <w:rPr>
          <w:rFonts w:ascii="Arial" w:eastAsia="Arial" w:hAnsi="Arial" w:cs="Arial"/>
          <w:b/>
          <w:bCs/>
          <w:sz w:val="22"/>
          <w:szCs w:val="22"/>
        </w:rPr>
      </w:pPr>
    </w:p>
    <w:p w14:paraId="6C38AC93" w14:textId="77777777" w:rsidR="00963393" w:rsidRPr="000F35F7" w:rsidRDefault="00963393">
      <w:pPr>
        <w:pBdr>
          <w:top w:val="nil"/>
          <w:left w:val="nil"/>
          <w:bottom w:val="nil"/>
          <w:right w:val="nil"/>
          <w:between w:val="nil"/>
        </w:pBdr>
        <w:rPr>
          <w:rFonts w:ascii="Arial" w:eastAsia="Arial" w:hAnsi="Arial" w:cs="Arial"/>
          <w:b/>
          <w:bCs/>
          <w:sz w:val="22"/>
          <w:szCs w:val="22"/>
        </w:rPr>
      </w:pPr>
    </w:p>
    <w:p w14:paraId="6C38AC94" w14:textId="77777777" w:rsidR="00963393" w:rsidRPr="000F35F7" w:rsidRDefault="00963393">
      <w:pPr>
        <w:pBdr>
          <w:top w:val="nil"/>
          <w:left w:val="nil"/>
          <w:bottom w:val="nil"/>
          <w:right w:val="nil"/>
          <w:between w:val="nil"/>
        </w:pBdr>
        <w:rPr>
          <w:rFonts w:ascii="Arial" w:eastAsia="Arial" w:hAnsi="Arial" w:cs="Arial"/>
          <w:b/>
          <w:bCs/>
          <w:sz w:val="22"/>
          <w:szCs w:val="22"/>
        </w:rPr>
      </w:pPr>
    </w:p>
    <w:sectPr w:rsidR="00963393" w:rsidRPr="000F35F7">
      <w:headerReference w:type="default" r:id="rId8"/>
      <w:footerReference w:type="default" r:id="rId9"/>
      <w:pgSz w:w="12240" w:h="15840"/>
      <w:pgMar w:top="1417" w:right="1701"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44BAFC" w14:textId="77777777" w:rsidR="0079380B" w:rsidRDefault="0079380B">
      <w:r>
        <w:separator/>
      </w:r>
    </w:p>
  </w:endnote>
  <w:endnote w:type="continuationSeparator" w:id="0">
    <w:p w14:paraId="3164B47D" w14:textId="77777777" w:rsidR="0079380B" w:rsidRDefault="007938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FF35D31C-E5DC-4460-8AE8-384439DE7113}"/>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Play">
    <w:altName w:val="Calibri"/>
    <w:charset w:val="00"/>
    <w:family w:val="auto"/>
    <w:pitch w:val="default"/>
    <w:embedRegular r:id="rId2" w:fontKey="{C5C3785F-A10F-4E51-A187-60227D407F32}"/>
  </w:font>
  <w:font w:name="Arial">
    <w:altName w:val="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3" w:fontKey="{65365CEA-1D0B-477A-B255-E4D79CC108EF}"/>
    <w:embedBold r:id="rId4" w:fontKey="{58B617EF-2AD1-4542-A30C-236A4EAB820C}"/>
  </w:font>
  <w:font w:name="Cambria">
    <w:panose1 w:val="02040503050406030204"/>
    <w:charset w:val="00"/>
    <w:family w:val="roman"/>
    <w:pitch w:val="variable"/>
    <w:sig w:usb0="E00006FF" w:usb1="420024FF" w:usb2="02000000" w:usb3="00000000" w:csb0="0000019F" w:csb1="00000000"/>
    <w:embedRegular r:id="rId5" w:fontKey="{E1AACC63-AD87-4F8A-80EC-7AC2E3D2737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38AC9B" w14:textId="77777777" w:rsidR="00963393" w:rsidRDefault="005C388E">
    <w:pPr>
      <w:pBdr>
        <w:top w:val="nil"/>
        <w:left w:val="nil"/>
        <w:bottom w:val="nil"/>
        <w:right w:val="nil"/>
        <w:between w:val="nil"/>
      </w:pBdr>
      <w:tabs>
        <w:tab w:val="center" w:pos="4419"/>
        <w:tab w:val="right" w:pos="8838"/>
      </w:tabs>
      <w:rPr>
        <w:color w:val="000000"/>
        <w:sz w:val="16"/>
        <w:szCs w:val="16"/>
      </w:rPr>
    </w:pPr>
    <w:r>
      <w:rPr>
        <w:rFonts w:ascii="Arial" w:eastAsia="Arial" w:hAnsi="Arial" w:cs="Arial"/>
        <w:color w:val="000000"/>
        <w:sz w:val="16"/>
        <w:szCs w:val="16"/>
      </w:rPr>
      <w:t xml:space="preserve">Secretaría Distrital del Hábitat                             </w:t>
    </w:r>
    <w:r>
      <w:rPr>
        <w:noProof/>
      </w:rPr>
      <w:drawing>
        <wp:anchor distT="0" distB="0" distL="114300" distR="114300" simplePos="0" relativeHeight="251659264" behindDoc="0" locked="0" layoutInCell="1" hidden="0" allowOverlap="1" wp14:anchorId="6C38ACA5" wp14:editId="6C38ACA6">
          <wp:simplePos x="0" y="0"/>
          <wp:positionH relativeFrom="column">
            <wp:posOffset>2239010</wp:posOffset>
          </wp:positionH>
          <wp:positionV relativeFrom="paragraph">
            <wp:posOffset>74295</wp:posOffset>
          </wp:positionV>
          <wp:extent cx="2133600" cy="861695"/>
          <wp:effectExtent l="9525" t="9525" r="9525" b="9525"/>
          <wp:wrapSquare wrapText="bothSides" distT="0" distB="0" distL="114300" distR="114300"/>
          <wp:docPr id="3" name="image1.png" descr="Imagen que contiene Text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1.png" descr="Imagen que contiene Texto&#10;&#10;El contenido generado por IA puede ser incorrecto."/>
                  <pic:cNvPicPr preferRelativeResize="0"/>
                </pic:nvPicPr>
                <pic:blipFill>
                  <a:blip r:embed="rId1"/>
                  <a:srcRect/>
                  <a:stretch>
                    <a:fillRect/>
                  </a:stretch>
                </pic:blipFill>
                <pic:spPr>
                  <a:xfrm>
                    <a:off x="0" y="0"/>
                    <a:ext cx="2133600" cy="861695"/>
                  </a:xfrm>
                  <a:prstGeom prst="rect">
                    <a:avLst/>
                  </a:prstGeom>
                  <a:ln w="9525">
                    <a:solidFill>
                      <a:srgbClr val="000000"/>
                    </a:solidFill>
                    <a:prstDash val="solid"/>
                  </a:ln>
                </pic:spPr>
              </pic:pic>
            </a:graphicData>
          </a:graphic>
        </wp:anchor>
      </w:drawing>
    </w:r>
  </w:p>
  <w:p w14:paraId="6C38AC9C" w14:textId="4FD5132E" w:rsidR="00963393" w:rsidRDefault="005C388E">
    <w:pPr>
      <w:pBdr>
        <w:top w:val="nil"/>
        <w:left w:val="nil"/>
        <w:bottom w:val="nil"/>
        <w:right w:val="nil"/>
        <w:between w:val="nil"/>
      </w:pBdr>
      <w:tabs>
        <w:tab w:val="center" w:pos="4419"/>
        <w:tab w:val="right" w:pos="8838"/>
      </w:tabs>
      <w:rPr>
        <w:color w:val="000000"/>
      </w:rPr>
    </w:pPr>
    <w:r>
      <w:rPr>
        <w:color w:val="000000"/>
      </w:rPr>
      <w:t xml:space="preserve">Página </w:t>
    </w:r>
    <w:r>
      <w:rPr>
        <w:b/>
        <w:bCs/>
        <w:color w:val="000000"/>
      </w:rPr>
      <w:fldChar w:fldCharType="begin"/>
    </w:r>
    <w:r>
      <w:rPr>
        <w:b/>
        <w:bCs/>
        <w:color w:val="000000"/>
      </w:rPr>
      <w:instrText>PAGE</w:instrText>
    </w:r>
    <w:r>
      <w:rPr>
        <w:b/>
        <w:bCs/>
        <w:color w:val="000000"/>
      </w:rPr>
      <w:fldChar w:fldCharType="separate"/>
    </w:r>
    <w:r w:rsidR="00AC556B">
      <w:rPr>
        <w:b/>
        <w:bCs/>
        <w:noProof/>
        <w:color w:val="000000"/>
      </w:rPr>
      <w:t>1</w:t>
    </w:r>
    <w:r>
      <w:rPr>
        <w:b/>
        <w:bCs/>
        <w:color w:val="000000"/>
      </w:rPr>
      <w:fldChar w:fldCharType="end"/>
    </w:r>
    <w:r>
      <w:rPr>
        <w:color w:val="000000"/>
      </w:rPr>
      <w:t xml:space="preserve"> de </w:t>
    </w:r>
    <w:r>
      <w:rPr>
        <w:b/>
        <w:bCs/>
        <w:color w:val="000000"/>
      </w:rPr>
      <w:fldChar w:fldCharType="begin"/>
    </w:r>
    <w:r>
      <w:rPr>
        <w:b/>
        <w:bCs/>
        <w:color w:val="000000"/>
      </w:rPr>
      <w:instrText>NUMPAGES</w:instrText>
    </w:r>
    <w:r>
      <w:rPr>
        <w:b/>
        <w:bCs/>
        <w:color w:val="000000"/>
      </w:rPr>
      <w:fldChar w:fldCharType="separate"/>
    </w:r>
    <w:r w:rsidR="00AC556B">
      <w:rPr>
        <w:b/>
        <w:bCs/>
        <w:noProof/>
        <w:color w:val="000000"/>
      </w:rPr>
      <w:t>2</w:t>
    </w:r>
    <w:r>
      <w:rPr>
        <w:b/>
        <w:bCs/>
        <w:color w:val="000000"/>
      </w:rPr>
      <w:fldChar w:fldCharType="end"/>
    </w:r>
  </w:p>
  <w:p w14:paraId="6C38AC9D" w14:textId="77777777" w:rsidR="00963393" w:rsidRDefault="005C388E">
    <w:pPr>
      <w:pBdr>
        <w:top w:val="nil"/>
        <w:left w:val="nil"/>
        <w:bottom w:val="nil"/>
        <w:right w:val="nil"/>
        <w:between w:val="nil"/>
      </w:pBdr>
      <w:tabs>
        <w:tab w:val="center" w:pos="4419"/>
        <w:tab w:val="right" w:pos="8838"/>
      </w:tabs>
      <w:rPr>
        <w:rFonts w:ascii="Arial" w:eastAsia="Arial" w:hAnsi="Arial" w:cs="Arial"/>
        <w:b/>
        <w:bCs/>
        <w:color w:val="000000"/>
        <w:sz w:val="14"/>
        <w:szCs w:val="14"/>
      </w:rPr>
    </w:pPr>
    <w:r>
      <w:rPr>
        <w:rFonts w:ascii="Arial" w:eastAsia="Arial" w:hAnsi="Arial" w:cs="Arial"/>
        <w:color w:val="000000"/>
        <w:sz w:val="16"/>
        <w:szCs w:val="16"/>
      </w:rPr>
      <w:t xml:space="preserve">Servicio al ciudadano: Carrera 13 No. 52-13       </w:t>
    </w:r>
  </w:p>
  <w:p w14:paraId="6C38AC9E" w14:textId="77777777" w:rsidR="00963393" w:rsidRDefault="005C388E">
    <w:pPr>
      <w:pBdr>
        <w:top w:val="nil"/>
        <w:left w:val="nil"/>
        <w:bottom w:val="nil"/>
        <w:right w:val="nil"/>
        <w:between w:val="nil"/>
      </w:pBdr>
      <w:tabs>
        <w:tab w:val="center" w:pos="4419"/>
        <w:tab w:val="right" w:pos="8838"/>
      </w:tabs>
      <w:rPr>
        <w:rFonts w:ascii="Arial" w:eastAsia="Arial" w:hAnsi="Arial" w:cs="Arial"/>
        <w:color w:val="000000"/>
        <w:sz w:val="16"/>
        <w:szCs w:val="16"/>
      </w:rPr>
    </w:pPr>
    <w:r>
      <w:rPr>
        <w:rFonts w:ascii="Arial" w:eastAsia="Arial" w:hAnsi="Arial" w:cs="Arial"/>
        <w:color w:val="000000"/>
        <w:sz w:val="16"/>
        <w:szCs w:val="16"/>
      </w:rPr>
      <w:t xml:space="preserve">Sede Principal: Calle 52 No. 13-64                     </w:t>
    </w:r>
    <w:r>
      <w:rPr>
        <w:noProof/>
      </w:rPr>
      <mc:AlternateContent>
        <mc:Choice Requires="wps">
          <w:drawing>
            <wp:anchor distT="45720" distB="45720" distL="114300" distR="114300" simplePos="0" relativeHeight="251660288" behindDoc="0" locked="0" layoutInCell="1" hidden="0" allowOverlap="1" wp14:anchorId="6C38ACA7" wp14:editId="6C38ACA8">
              <wp:simplePos x="0" y="0"/>
              <wp:positionH relativeFrom="column">
                <wp:posOffset>5175253</wp:posOffset>
              </wp:positionH>
              <wp:positionV relativeFrom="paragraph">
                <wp:posOffset>73025</wp:posOffset>
              </wp:positionV>
              <wp:extent cx="1098548" cy="756284"/>
              <wp:effectExtent l="0" t="0" r="0" b="0"/>
              <wp:wrapSquare wrapText="bothSides" distT="45720" distB="45720" distL="114300" distR="114300"/>
              <wp:docPr id="1" name="Rectángulo 1"/>
              <wp:cNvGraphicFramePr/>
              <a:graphic xmlns:a="http://schemas.openxmlformats.org/drawingml/2006/main">
                <a:graphicData uri="http://schemas.microsoft.com/office/word/2010/wordprocessingShape">
                  <wps:wsp>
                    <wps:cNvSpPr/>
                    <wps:spPr>
                      <a:xfrm>
                        <a:off x="4801489" y="3406621"/>
                        <a:ext cx="1089023" cy="746759"/>
                      </a:xfrm>
                      <a:prstGeom prst="rect">
                        <a:avLst/>
                      </a:prstGeom>
                      <a:solidFill>
                        <a:srgbClr val="FFFFFF"/>
                      </a:solidFill>
                      <a:ln w="9525" cap="flat" cmpd="sng">
                        <a:solidFill>
                          <a:srgbClr val="FFFFFF"/>
                        </a:solidFill>
                        <a:prstDash val="solid"/>
                        <a:miter lim="8000"/>
                        <a:headEnd type="none" w="sm" len="sm"/>
                        <a:tailEnd type="none" w="sm" len="sm"/>
                      </a:ln>
                    </wps:spPr>
                    <wps:txbx>
                      <w:txbxContent>
                        <w:p w14:paraId="6C38ACA9" w14:textId="77777777" w:rsidR="00963393" w:rsidRDefault="005C388E">
                          <w:pPr>
                            <w:jc w:val="center"/>
                            <w:textDirection w:val="btLr"/>
                          </w:pPr>
                          <w:r>
                            <w:rPr>
                              <w:rFonts w:ascii="Arial" w:eastAsia="Arial" w:hAnsi="Arial" w:cs="Arial"/>
                              <w:color w:val="000000"/>
                              <w:sz w:val="14"/>
                            </w:rPr>
                            <w:t>PG02-PL03 V2</w:t>
                          </w:r>
                        </w:p>
                      </w:txbxContent>
                    </wps:txbx>
                    <wps:bodyPr spcFirstLastPara="1" wrap="square" lIns="91425" tIns="45700" rIns="91425" bIns="45700" anchor="t" anchorCtr="0">
                      <a:noAutofit/>
                    </wps:bodyPr>
                  </wps:wsp>
                </a:graphicData>
              </a:graphic>
            </wp:anchor>
          </w:drawing>
        </mc:Choice>
        <mc:Fallback>
          <w:pict>
            <v:rect w14:anchorId="6C38ACA7" id="Rectángulo 1" o:spid="_x0000_s1026" style="position:absolute;margin-left:407.5pt;margin-top:5.75pt;width:86.5pt;height:59.55pt;z-index:25166028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" strokecolor="white">
              <v:stroke startarrowwidth="narrow" startarrowlength="short" endarrowwidth="narrow" endarrowlength="short" miterlimit="5243f"/>
              <v:textbox inset="2.53958mm,1.2694mm,2.53958mm,1.2694mm">
                <w:txbxContent>
                  <w:p w14:paraId="6C38ACA9" w14:textId="77777777" w:rsidR="00963393" w:rsidRDefault="005C388E">
                    <w:pPr>
                      <w:jc w:val="center"/>
                      <w:textDirection w:val="btLr"/>
                    </w:pPr>
                    <w:r>
                      <w:rPr>
                        <w:rFonts w:ascii="Arial" w:eastAsia="Arial" w:hAnsi="Arial" w:cs="Arial"/>
                        <w:color w:val="000000"/>
                        <w:sz w:val="14"/>
                      </w:rPr>
                      <w:t>PG02-PL03 V2</w:t>
                    </w:r>
                  </w:p>
                </w:txbxContent>
              </v:textbox>
              <w10:wrap type="square"/>
            </v:rect>
          </w:pict>
        </mc:Fallback>
      </mc:AlternateContent>
    </w:r>
  </w:p>
  <w:p w14:paraId="6C38AC9F" w14:textId="77777777" w:rsidR="00963393" w:rsidRDefault="005C388E">
    <w:pPr>
      <w:pBdr>
        <w:top w:val="nil"/>
        <w:left w:val="nil"/>
        <w:bottom w:val="nil"/>
        <w:right w:val="nil"/>
        <w:between w:val="nil"/>
      </w:pBdr>
      <w:tabs>
        <w:tab w:val="center" w:pos="4419"/>
        <w:tab w:val="right" w:pos="8838"/>
      </w:tabs>
      <w:rPr>
        <w:rFonts w:ascii="Arial" w:eastAsia="Arial" w:hAnsi="Arial" w:cs="Arial"/>
        <w:color w:val="000000"/>
        <w:sz w:val="16"/>
        <w:szCs w:val="16"/>
      </w:rPr>
    </w:pPr>
    <w:r>
      <w:rPr>
        <w:rFonts w:ascii="Arial" w:eastAsia="Arial" w:hAnsi="Arial" w:cs="Arial"/>
        <w:color w:val="000000"/>
        <w:sz w:val="16"/>
        <w:szCs w:val="16"/>
      </w:rPr>
      <w:t>Teléfono: 601-3581600</w:t>
    </w:r>
  </w:p>
  <w:p w14:paraId="6C38ACA0" w14:textId="77777777" w:rsidR="00963393" w:rsidRDefault="005C388E">
    <w:pPr>
      <w:pBdr>
        <w:top w:val="nil"/>
        <w:left w:val="nil"/>
        <w:bottom w:val="nil"/>
        <w:right w:val="nil"/>
        <w:between w:val="nil"/>
      </w:pBdr>
      <w:tabs>
        <w:tab w:val="center" w:pos="4419"/>
        <w:tab w:val="right" w:pos="8838"/>
      </w:tabs>
      <w:rPr>
        <w:rFonts w:ascii="Arial" w:eastAsia="Arial" w:hAnsi="Arial" w:cs="Arial"/>
        <w:color w:val="000000"/>
        <w:sz w:val="16"/>
        <w:szCs w:val="16"/>
      </w:rPr>
    </w:pPr>
    <w:r>
      <w:rPr>
        <w:rFonts w:ascii="Arial" w:eastAsia="Arial" w:hAnsi="Arial" w:cs="Arial"/>
        <w:color w:val="000000"/>
        <w:sz w:val="16"/>
        <w:szCs w:val="16"/>
      </w:rPr>
      <w:t xml:space="preserve">Código Postal: 110231 </w:t>
    </w:r>
  </w:p>
  <w:p w14:paraId="6C38ACA1" w14:textId="77777777" w:rsidR="00963393" w:rsidRDefault="005C388E">
    <w:pPr>
      <w:pBdr>
        <w:top w:val="nil"/>
        <w:left w:val="nil"/>
        <w:bottom w:val="nil"/>
        <w:right w:val="nil"/>
        <w:between w:val="nil"/>
      </w:pBdr>
      <w:tabs>
        <w:tab w:val="center" w:pos="4419"/>
        <w:tab w:val="right" w:pos="8838"/>
      </w:tabs>
      <w:rPr>
        <w:rFonts w:ascii="Arial" w:eastAsia="Arial" w:hAnsi="Arial" w:cs="Arial"/>
        <w:color w:val="000000"/>
        <w:sz w:val="16"/>
        <w:szCs w:val="16"/>
      </w:rPr>
    </w:pPr>
    <w:hyperlink r:id="rId2">
      <w:r>
        <w:rPr>
          <w:rFonts w:ascii="Arial" w:eastAsia="Arial" w:hAnsi="Arial" w:cs="Arial"/>
          <w:color w:val="0000FF"/>
          <w:sz w:val="16"/>
          <w:szCs w:val="16"/>
          <w:u w:val="single"/>
        </w:rPr>
        <w:t>www.habitatbogota.gov.co</w:t>
      </w:r>
    </w:hyperlink>
    <w:r>
      <w:rPr>
        <w:rFonts w:ascii="Arial" w:eastAsia="Arial" w:hAnsi="Arial" w:cs="Arial"/>
        <w:color w:val="000000"/>
        <w:sz w:val="16"/>
        <w:szCs w:val="16"/>
      </w:rPr>
      <w:t xml:space="preserve">                 </w:t>
    </w:r>
  </w:p>
  <w:p w14:paraId="6C38ACA2" w14:textId="77777777" w:rsidR="00963393" w:rsidRDefault="00963393">
    <w:pPr>
      <w:pBdr>
        <w:top w:val="nil"/>
        <w:left w:val="nil"/>
        <w:bottom w:val="nil"/>
        <w:right w:val="nil"/>
        <w:between w:val="nil"/>
      </w:pBdr>
      <w:tabs>
        <w:tab w:val="center" w:pos="4419"/>
        <w:tab w:val="right" w:pos="8838"/>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15EF17" w14:textId="77777777" w:rsidR="0079380B" w:rsidRDefault="0079380B">
      <w:r>
        <w:separator/>
      </w:r>
    </w:p>
  </w:footnote>
  <w:footnote w:type="continuationSeparator" w:id="0">
    <w:p w14:paraId="305E4512" w14:textId="77777777" w:rsidR="0079380B" w:rsidRDefault="0079380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38AC95" w14:textId="77777777" w:rsidR="00963393" w:rsidRDefault="00963393">
    <w:pPr>
      <w:rPr>
        <w:b/>
        <w:bCs/>
        <w:sz w:val="22"/>
        <w:szCs w:val="22"/>
      </w:rPr>
    </w:pPr>
    <w:bookmarkStart w:id="6" w:name="_heading=h.g0ck6mntm1z9" w:colFirst="0" w:colLast="0"/>
    <w:bookmarkEnd w:id="6"/>
  </w:p>
  <w:p w14:paraId="6C38AC96" w14:textId="77777777" w:rsidR="00963393" w:rsidRDefault="00963393">
    <w:pPr>
      <w:rPr>
        <w:b/>
        <w:bCs/>
        <w:sz w:val="22"/>
        <w:szCs w:val="22"/>
      </w:rPr>
    </w:pPr>
  </w:p>
  <w:p w14:paraId="6C38AC97" w14:textId="77777777" w:rsidR="00963393" w:rsidRDefault="00963393">
    <w:pPr>
      <w:rPr>
        <w:b/>
        <w:bCs/>
        <w:sz w:val="22"/>
        <w:szCs w:val="22"/>
      </w:rPr>
    </w:pPr>
  </w:p>
  <w:p w14:paraId="6C38AC98" w14:textId="4E0A5044" w:rsidR="00963393" w:rsidRDefault="005C388E">
    <w:pPr>
      <w:jc w:val="center"/>
      <w:rPr>
        <w:rFonts w:ascii="Arial" w:eastAsia="Arial" w:hAnsi="Arial" w:cs="Arial"/>
        <w:b/>
        <w:bCs/>
        <w:sz w:val="22"/>
        <w:szCs w:val="22"/>
      </w:rPr>
    </w:pPr>
    <w:r>
      <w:rPr>
        <w:rFonts w:ascii="Arial" w:eastAsia="Arial" w:hAnsi="Arial" w:cs="Arial"/>
        <w:b/>
        <w:bCs/>
        <w:sz w:val="22"/>
        <w:szCs w:val="22"/>
      </w:rPr>
      <w:t xml:space="preserve">RESOLUCIÓN No. __ </w:t>
    </w:r>
    <w:proofErr w:type="gramStart"/>
    <w:r>
      <w:rPr>
        <w:rFonts w:ascii="Arial" w:eastAsia="Arial" w:hAnsi="Arial" w:cs="Arial"/>
        <w:b/>
        <w:bCs/>
        <w:sz w:val="22"/>
        <w:szCs w:val="22"/>
      </w:rPr>
      <w:t>DEL  DE</w:t>
    </w:r>
    <w:proofErr w:type="gramEnd"/>
    <w:r>
      <w:rPr>
        <w:rFonts w:ascii="Arial" w:eastAsia="Arial" w:hAnsi="Arial" w:cs="Arial"/>
        <w:b/>
        <w:bCs/>
        <w:sz w:val="22"/>
        <w:szCs w:val="22"/>
      </w:rPr>
      <w:t xml:space="preserve">  </w:t>
    </w:r>
    <w:proofErr w:type="spellStart"/>
    <w:r>
      <w:rPr>
        <w:rFonts w:ascii="Arial" w:eastAsia="Arial" w:hAnsi="Arial" w:cs="Arial"/>
        <w:b/>
        <w:bCs/>
        <w:sz w:val="22"/>
        <w:szCs w:val="22"/>
      </w:rPr>
      <w:t>DE</w:t>
    </w:r>
    <w:proofErr w:type="spellEnd"/>
    <w:r>
      <w:rPr>
        <w:rFonts w:ascii="Arial" w:eastAsia="Arial" w:hAnsi="Arial" w:cs="Arial"/>
        <w:b/>
        <w:bCs/>
        <w:sz w:val="22"/>
        <w:szCs w:val="22"/>
      </w:rPr>
      <w:t xml:space="preserve"> 2026</w:t>
    </w:r>
  </w:p>
  <w:p w14:paraId="6C38AC99" w14:textId="77777777" w:rsidR="00963393" w:rsidRDefault="005C388E">
    <w:pPr>
      <w:jc w:val="center"/>
      <w:rPr>
        <w:rFonts w:ascii="Arial" w:eastAsia="Arial" w:hAnsi="Arial" w:cs="Arial"/>
        <w:sz w:val="22"/>
        <w:szCs w:val="22"/>
      </w:rPr>
    </w:pPr>
    <w:r>
      <w:rPr>
        <w:rFonts w:ascii="Arial" w:eastAsia="Arial" w:hAnsi="Arial" w:cs="Arial"/>
        <w:sz w:val="22"/>
        <w:szCs w:val="22"/>
      </w:rPr>
      <w:t>“Por la cual se culmina una actuación administrativa”</w:t>
    </w:r>
  </w:p>
  <w:p w14:paraId="6C38AC9A" w14:textId="77777777" w:rsidR="00963393" w:rsidRDefault="005C388E">
    <w:pPr>
      <w:rPr>
        <w:rFonts w:ascii="Calibri" w:eastAsia="Calibri" w:hAnsi="Calibri" w:cs="Calibri"/>
        <w:b/>
        <w:bCs/>
        <w:sz w:val="22"/>
        <w:szCs w:val="22"/>
      </w:rPr>
    </w:pPr>
    <w:r>
      <w:rPr>
        <w:rFonts w:ascii="Calibri" w:eastAsia="Calibri" w:hAnsi="Calibri" w:cs="Calibri"/>
        <w:noProof/>
        <w:sz w:val="22"/>
        <w:szCs w:val="22"/>
      </w:rPr>
      <w:drawing>
        <wp:anchor distT="0" distB="0" distL="114300" distR="114300" simplePos="0" relativeHeight="251658240" behindDoc="0" locked="0" layoutInCell="1" hidden="0" allowOverlap="1" wp14:anchorId="6C38ACA3" wp14:editId="6C38ACA4">
          <wp:simplePos x="0" y="0"/>
          <wp:positionH relativeFrom="margin">
            <wp:align>center</wp:align>
          </wp:positionH>
          <wp:positionV relativeFrom="page">
            <wp:posOffset>277495</wp:posOffset>
          </wp:positionV>
          <wp:extent cx="1333500" cy="469900"/>
          <wp:effectExtent l="9525" t="9525" r="9525" b="9525"/>
          <wp:wrapSquare wrapText="bothSides" distT="0" distB="0" distL="114300" distR="114300"/>
          <wp:docPr id="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1333500" cy="469900"/>
                  </a:xfrm>
                  <a:prstGeom prst="rect">
                    <a:avLst/>
                  </a:prstGeom>
                  <a:ln w="9525">
                    <a:solidFill>
                      <a:srgbClr val="000000"/>
                    </a:solidFill>
                    <a:prstDash val="solid"/>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552D5CE4"/>
    <w:multiLevelType w:val="multilevel"/>
    <w:tmpl w:val="7368D51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86721084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63393"/>
    <w:rsid w:val="00014C62"/>
    <w:rsid w:val="00045BB4"/>
    <w:rsid w:val="0005739C"/>
    <w:rsid w:val="000F35F7"/>
    <w:rsid w:val="00215771"/>
    <w:rsid w:val="00275C52"/>
    <w:rsid w:val="003237B4"/>
    <w:rsid w:val="00330832"/>
    <w:rsid w:val="003D35C0"/>
    <w:rsid w:val="003E6777"/>
    <w:rsid w:val="0046667E"/>
    <w:rsid w:val="0054034F"/>
    <w:rsid w:val="00575160"/>
    <w:rsid w:val="005C388E"/>
    <w:rsid w:val="006430DE"/>
    <w:rsid w:val="00725693"/>
    <w:rsid w:val="0079380B"/>
    <w:rsid w:val="007C1250"/>
    <w:rsid w:val="007E14D0"/>
    <w:rsid w:val="00885CCF"/>
    <w:rsid w:val="0091415F"/>
    <w:rsid w:val="009541E3"/>
    <w:rsid w:val="009553DF"/>
    <w:rsid w:val="00963393"/>
    <w:rsid w:val="009772DD"/>
    <w:rsid w:val="00A0081A"/>
    <w:rsid w:val="00A90D5D"/>
    <w:rsid w:val="00AB4C12"/>
    <w:rsid w:val="00AC556B"/>
    <w:rsid w:val="00B1457F"/>
    <w:rsid w:val="00BE2D75"/>
    <w:rsid w:val="00CF0337"/>
    <w:rsid w:val="00DE0F05"/>
    <w:rsid w:val="00E65696"/>
    <w:rsid w:val="00F416F4"/>
    <w:rsid w:val="00F55C1F"/>
    <w:rsid w:val="00F7680F"/>
    <w:rsid w:val="00FD2379"/>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C38AC11"/>
  <w15:docId w15:val="{48E82501-A316-4C3A-80B2-DC39C6C087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_tradnl"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360" w:after="80"/>
      <w:outlineLvl w:val="0"/>
    </w:pPr>
    <w:rPr>
      <w:rFonts w:ascii="Play" w:eastAsia="Play" w:hAnsi="Play" w:cs="Play"/>
      <w:color w:val="0F4761"/>
      <w:sz w:val="40"/>
      <w:szCs w:val="40"/>
    </w:rPr>
  </w:style>
  <w:style w:type="paragraph" w:styleId="Ttulo2">
    <w:name w:val="heading 2"/>
    <w:basedOn w:val="Normal"/>
    <w:next w:val="Normal"/>
    <w:uiPriority w:val="9"/>
    <w:unhideWhenUsed/>
    <w:qFormat/>
    <w:pPr>
      <w:keepNext/>
      <w:keepLines/>
      <w:spacing w:before="160" w:after="80"/>
      <w:outlineLvl w:val="1"/>
    </w:pPr>
    <w:rPr>
      <w:rFonts w:ascii="Play" w:eastAsia="Play" w:hAnsi="Play" w:cs="Play"/>
      <w:color w:val="0F4761"/>
      <w:sz w:val="32"/>
      <w:szCs w:val="32"/>
    </w:rPr>
  </w:style>
  <w:style w:type="paragraph" w:styleId="Ttulo3">
    <w:name w:val="heading 3"/>
    <w:basedOn w:val="Normal"/>
    <w:next w:val="Normal"/>
    <w:uiPriority w:val="9"/>
    <w:semiHidden/>
    <w:unhideWhenUsed/>
    <w:qFormat/>
    <w:pPr>
      <w:keepNext/>
      <w:keepLines/>
      <w:spacing w:before="160" w:after="80"/>
      <w:outlineLvl w:val="2"/>
    </w:pPr>
    <w:rPr>
      <w:color w:val="0F4761"/>
      <w:sz w:val="28"/>
      <w:szCs w:val="28"/>
    </w:rPr>
  </w:style>
  <w:style w:type="paragraph" w:styleId="Ttulo4">
    <w:name w:val="heading 4"/>
    <w:basedOn w:val="Normal"/>
    <w:next w:val="Normal"/>
    <w:uiPriority w:val="9"/>
    <w:semiHidden/>
    <w:unhideWhenUsed/>
    <w:qFormat/>
    <w:pPr>
      <w:keepNext/>
      <w:keepLines/>
      <w:spacing w:before="80" w:after="40"/>
      <w:outlineLvl w:val="3"/>
    </w:pPr>
    <w:rPr>
      <w:i/>
      <w:iCs/>
      <w:color w:val="0F4761"/>
    </w:rPr>
  </w:style>
  <w:style w:type="paragraph" w:styleId="Ttulo5">
    <w:name w:val="heading 5"/>
    <w:basedOn w:val="Normal"/>
    <w:next w:val="Normal"/>
    <w:uiPriority w:val="9"/>
    <w:semiHidden/>
    <w:unhideWhenUsed/>
    <w:qFormat/>
    <w:pPr>
      <w:keepNext/>
      <w:keepLines/>
      <w:spacing w:before="80" w:after="40"/>
      <w:outlineLvl w:val="4"/>
    </w:pPr>
    <w:rPr>
      <w:color w:val="0F4761"/>
    </w:rPr>
  </w:style>
  <w:style w:type="paragraph" w:styleId="Ttulo6">
    <w:name w:val="heading 6"/>
    <w:basedOn w:val="Normal"/>
    <w:next w:val="Normal"/>
    <w:uiPriority w:val="9"/>
    <w:semiHidden/>
    <w:unhideWhenUsed/>
    <w:qFormat/>
    <w:pPr>
      <w:keepNext/>
      <w:keepLines/>
      <w:spacing w:before="40"/>
      <w:outlineLvl w:val="5"/>
    </w:pPr>
    <w:rPr>
      <w:i/>
      <w:iCs/>
      <w:color w:val="595959"/>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spacing w:after="80"/>
    </w:pPr>
    <w:rPr>
      <w:rFonts w:ascii="Play" w:eastAsia="Play" w:hAnsi="Play" w:cs="Play"/>
      <w:sz w:val="56"/>
      <w:szCs w:val="56"/>
    </w:rPr>
  </w:style>
  <w:style w:type="paragraph" w:styleId="Subttulo">
    <w:name w:val="Subtitle"/>
    <w:basedOn w:val="Normal"/>
    <w:next w:val="Normal"/>
    <w:uiPriority w:val="11"/>
    <w:qFormat/>
    <w:rPr>
      <w:color w:val="595959"/>
      <w:sz w:val="28"/>
      <w:szCs w:val="28"/>
    </w:rPr>
  </w:style>
  <w:style w:type="paragraph" w:styleId="Encabezado">
    <w:name w:val="header"/>
    <w:basedOn w:val="Normal"/>
    <w:link w:val="EncabezadoCar"/>
    <w:uiPriority w:val="99"/>
    <w:unhideWhenUsed/>
    <w:rsid w:val="0005739C"/>
    <w:pPr>
      <w:tabs>
        <w:tab w:val="center" w:pos="4419"/>
        <w:tab w:val="right" w:pos="8838"/>
      </w:tabs>
    </w:pPr>
  </w:style>
  <w:style w:type="character" w:customStyle="1" w:styleId="EncabezadoCar">
    <w:name w:val="Encabezado Car"/>
    <w:basedOn w:val="Fuentedeprrafopredeter"/>
    <w:link w:val="Encabezado"/>
    <w:uiPriority w:val="99"/>
    <w:rsid w:val="0005739C"/>
  </w:style>
  <w:style w:type="paragraph" w:styleId="Piedepgina">
    <w:name w:val="footer"/>
    <w:basedOn w:val="Normal"/>
    <w:link w:val="PiedepginaCar"/>
    <w:uiPriority w:val="99"/>
    <w:unhideWhenUsed/>
    <w:rsid w:val="0005739C"/>
    <w:pPr>
      <w:tabs>
        <w:tab w:val="center" w:pos="4419"/>
        <w:tab w:val="right" w:pos="8838"/>
      </w:tabs>
    </w:pPr>
  </w:style>
  <w:style w:type="character" w:customStyle="1" w:styleId="PiedepginaCar">
    <w:name w:val="Pie de página Car"/>
    <w:basedOn w:val="Fuentedeprrafopredeter"/>
    <w:link w:val="Piedepgina"/>
    <w:uiPriority w:val="99"/>
    <w:rsid w:val="0005739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2" Type="http://schemas.openxmlformats.org/officeDocument/2006/relationships/hyperlink" Target="http://www.habitatbogota.gov.co" TargetMode="External"/><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v5DhR08TQc8Hji1VFQQajxh+png==">CgMxLjAyDmgudHppaWI4bWp1OTQ4Mg5oLnZtcTVqbHN5bGNqaDIJaC4zem55c2g3Mg5oLjFqZDgwZXlteGk2MTIOaC40bTRxNmIxdGpndmcyDmguYjhrb3JweXAwaGp5Mg5oLmcwY2s2bW50bTF6OTgAciExNUZNQXRpQ2VBaXhaVC1LMFg3NVhOX0tKZ3g2amtSdHk=</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2969</Words>
  <Characters>16330</Characters>
  <Application>Microsoft Office Word</Application>
  <DocSecurity>0</DocSecurity>
  <Lines>136</Lines>
  <Paragraphs>38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19261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Mauricio Hernandez Beltran</dc:creator>
  <cp:lastModifiedBy>Mauricio Hernandez Beltran</cp:lastModifiedBy>
  <cp:revision>2</cp:revision>
  <dcterms:created xsi:type="dcterms:W3CDTF">2026-05-19T15:29:00Z</dcterms:created>
  <dcterms:modified xsi:type="dcterms:W3CDTF">2026-05-19T15:29:00Z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d4494e3e3dd04deb84898a9835dfd124</vt:lpwstr>
  </property>
</Properties>
</file>